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3BFF" w14:textId="77777777" w:rsidR="00723D9C" w:rsidRDefault="00723D9C" w:rsidP="00723D9C">
      <w:pPr>
        <w:spacing w:after="0" w:line="240" w:lineRule="auto"/>
        <w:rPr>
          <w:rFonts w:ascii="Bookman Old Style" w:hAnsi="Bookman Old Style"/>
          <w:b/>
          <w:bCs/>
          <w:sz w:val="24"/>
          <w:szCs w:val="24"/>
          <w:lang w:val="el-GR"/>
        </w:rPr>
      </w:pPr>
      <w:r>
        <w:rPr>
          <w:rFonts w:ascii="Bookman Old Style" w:hAnsi="Bookman Old Style"/>
          <w:b/>
          <w:bCs/>
          <w:sz w:val="24"/>
          <w:szCs w:val="24"/>
          <w:lang w:val="el-GR"/>
        </w:rPr>
        <w:t>ΑΝΩΤΑΤΟ ΣΥΝΤΑΓΜΑΤΙΚΟ ΔΙΚΑΣΤΗΡΙΟ ΚΥΠΡΟΥ</w:t>
      </w:r>
    </w:p>
    <w:p w14:paraId="3A9F75F6" w14:textId="77777777" w:rsidR="00723D9C" w:rsidRDefault="00723D9C" w:rsidP="00723D9C">
      <w:pPr>
        <w:spacing w:after="0" w:line="240" w:lineRule="auto"/>
        <w:rPr>
          <w:rFonts w:ascii="Bookman Old Style" w:hAnsi="Bookman Old Style"/>
          <w:sz w:val="24"/>
          <w:szCs w:val="24"/>
          <w:lang w:val="el-GR"/>
        </w:rPr>
      </w:pPr>
      <w:r>
        <w:rPr>
          <w:rFonts w:ascii="Bookman Old Style" w:hAnsi="Bookman Old Style"/>
          <w:b/>
          <w:bCs/>
          <w:sz w:val="24"/>
          <w:szCs w:val="24"/>
          <w:lang w:val="el-GR"/>
        </w:rPr>
        <w:t>ΔΕΥΤΕΡΟΒΑΘΜΙΑ ΔΙΚΑΙΟΔΟΣΙΑ</w:t>
      </w:r>
    </w:p>
    <w:p w14:paraId="127D2D6B" w14:textId="77777777" w:rsidR="00723D9C" w:rsidRDefault="00723D9C" w:rsidP="00723D9C">
      <w:pPr>
        <w:rPr>
          <w:rFonts w:ascii="Bookman Old Style" w:hAnsi="Bookman Old Style"/>
          <w:sz w:val="24"/>
          <w:szCs w:val="24"/>
          <w:lang w:val="el-GR"/>
        </w:rPr>
      </w:pPr>
    </w:p>
    <w:p w14:paraId="67442D8C" w14:textId="77777777" w:rsidR="00723D9C" w:rsidRDefault="00723D9C" w:rsidP="00723D9C">
      <w:pPr>
        <w:spacing w:line="240" w:lineRule="auto"/>
        <w:jc w:val="both"/>
        <w:rPr>
          <w:rFonts w:ascii="Bookman Old Style" w:hAnsi="Bookman Old Style"/>
          <w:i/>
          <w:iCs/>
          <w:sz w:val="24"/>
          <w:szCs w:val="24"/>
          <w:u w:val="single"/>
          <w:lang w:val="el-GR"/>
        </w:rPr>
      </w:pPr>
      <w:r>
        <w:rPr>
          <w:rFonts w:ascii="Bookman Old Style" w:hAnsi="Bookman Old Style"/>
          <w:i/>
          <w:iCs/>
          <w:sz w:val="24"/>
          <w:szCs w:val="24"/>
          <w:u w:val="single"/>
          <w:lang w:val="el-GR"/>
        </w:rPr>
        <w:t>(Άρθρο 23(3)(β)(</w:t>
      </w:r>
      <w:r>
        <w:rPr>
          <w:rFonts w:ascii="Bookman Old Style" w:hAnsi="Bookman Old Style"/>
          <w:i/>
          <w:iCs/>
          <w:sz w:val="24"/>
          <w:szCs w:val="24"/>
          <w:u w:val="single"/>
          <w:lang w:val="en-US"/>
        </w:rPr>
        <w:t>i</w:t>
      </w:r>
      <w:r>
        <w:rPr>
          <w:rFonts w:ascii="Bookman Old Style" w:hAnsi="Bookman Old Style"/>
          <w:i/>
          <w:iCs/>
          <w:sz w:val="24"/>
          <w:szCs w:val="24"/>
          <w:u w:val="single"/>
          <w:lang w:val="el-GR"/>
        </w:rPr>
        <w:t>) του Ν.33/64 – Μεταβατικές Διατάξεις)</w:t>
      </w:r>
    </w:p>
    <w:p w14:paraId="3D943F3B" w14:textId="77777777" w:rsidR="00723D9C" w:rsidRDefault="00723D9C" w:rsidP="00723D9C">
      <w:pPr>
        <w:spacing w:line="240" w:lineRule="auto"/>
        <w:jc w:val="both"/>
        <w:rPr>
          <w:rFonts w:ascii="Bookman Old Style" w:hAnsi="Bookman Old Style"/>
          <w:i/>
          <w:iCs/>
          <w:sz w:val="24"/>
          <w:szCs w:val="24"/>
          <w:u w:val="single"/>
          <w:lang w:val="el-GR"/>
        </w:rPr>
      </w:pPr>
    </w:p>
    <w:p w14:paraId="7B4A9F6F" w14:textId="77777777" w:rsidR="00723D9C" w:rsidRDefault="00723D9C" w:rsidP="00723D9C">
      <w:pPr>
        <w:spacing w:line="240" w:lineRule="auto"/>
        <w:jc w:val="right"/>
        <w:rPr>
          <w:rFonts w:ascii="Bookman Old Style" w:hAnsi="Bookman Old Style"/>
          <w:i/>
          <w:iCs/>
          <w:sz w:val="24"/>
          <w:szCs w:val="24"/>
          <w:u w:val="single"/>
          <w:lang w:val="el-GR"/>
        </w:rPr>
      </w:pPr>
      <w:r>
        <w:rPr>
          <w:rFonts w:ascii="Bookman Old Style" w:hAnsi="Bookman Old Style"/>
          <w:i/>
          <w:iCs/>
          <w:sz w:val="24"/>
          <w:szCs w:val="24"/>
          <w:u w:val="single"/>
          <w:lang w:val="el-GR"/>
        </w:rPr>
        <w:t>Έφεση κατά απόφασης Διοικητικού Δικαστηρίου Αρ. 28/2017</w:t>
      </w:r>
    </w:p>
    <w:p w14:paraId="3B44804B" w14:textId="1DC1FB4E" w:rsidR="00EF49C5" w:rsidRPr="00EF49C5" w:rsidRDefault="00EF49C5" w:rsidP="00723D9C">
      <w:pPr>
        <w:spacing w:line="240" w:lineRule="auto"/>
        <w:jc w:val="right"/>
        <w:rPr>
          <w:rFonts w:ascii="Bookman Old Style" w:hAnsi="Bookman Old Style"/>
          <w:i/>
          <w:iCs/>
          <w:sz w:val="24"/>
          <w:szCs w:val="24"/>
          <w:lang w:val="el-GR"/>
        </w:rPr>
      </w:pPr>
      <w:r>
        <w:rPr>
          <w:rFonts w:ascii="Bookman Old Style" w:hAnsi="Bookman Old Style"/>
          <w:i/>
          <w:iCs/>
          <w:sz w:val="24"/>
          <w:szCs w:val="24"/>
          <w:lang w:val="el-GR"/>
        </w:rPr>
        <w:t>(Υποθ. αρ. 705/2016)</w:t>
      </w:r>
    </w:p>
    <w:p w14:paraId="129223AA" w14:textId="77777777" w:rsidR="00EF49C5" w:rsidRDefault="00EF49C5" w:rsidP="00723D9C">
      <w:pPr>
        <w:jc w:val="center"/>
        <w:rPr>
          <w:rFonts w:ascii="Bookman Old Style" w:hAnsi="Bookman Old Style"/>
          <w:sz w:val="24"/>
          <w:szCs w:val="24"/>
          <w:lang w:val="el-GR"/>
        </w:rPr>
      </w:pPr>
    </w:p>
    <w:p w14:paraId="78D35FD4" w14:textId="6B93B561" w:rsidR="00723D9C" w:rsidRDefault="00B1383F" w:rsidP="00723D9C">
      <w:pPr>
        <w:jc w:val="center"/>
        <w:rPr>
          <w:rFonts w:ascii="Bookman Old Style" w:hAnsi="Bookman Old Style"/>
          <w:sz w:val="24"/>
          <w:szCs w:val="24"/>
          <w:lang w:val="el-GR"/>
        </w:rPr>
      </w:pPr>
      <w:r>
        <w:rPr>
          <w:rFonts w:ascii="Bookman Old Style" w:hAnsi="Bookman Old Style"/>
          <w:sz w:val="24"/>
          <w:szCs w:val="24"/>
          <w:lang w:val="el-GR"/>
        </w:rPr>
        <w:t>5 Οκτωβρίου</w:t>
      </w:r>
      <w:r w:rsidR="00723D9C">
        <w:rPr>
          <w:rFonts w:ascii="Bookman Old Style" w:hAnsi="Bookman Old Style"/>
          <w:sz w:val="24"/>
          <w:szCs w:val="24"/>
          <w:lang w:val="el-GR"/>
        </w:rPr>
        <w:t>, 2023</w:t>
      </w:r>
    </w:p>
    <w:p w14:paraId="6010479E" w14:textId="77777777" w:rsidR="00723D9C" w:rsidRDefault="00723D9C" w:rsidP="00723D9C">
      <w:pPr>
        <w:jc w:val="center"/>
        <w:rPr>
          <w:rFonts w:ascii="Bookman Old Style" w:hAnsi="Bookman Old Style"/>
          <w:sz w:val="24"/>
          <w:szCs w:val="24"/>
          <w:lang w:val="el-GR"/>
        </w:rPr>
      </w:pPr>
    </w:p>
    <w:p w14:paraId="6B985F1F" w14:textId="77777777" w:rsidR="00723D9C" w:rsidRDefault="00723D9C" w:rsidP="00723D9C">
      <w:pPr>
        <w:jc w:val="center"/>
        <w:rPr>
          <w:rFonts w:ascii="Bookman Old Style" w:hAnsi="Bookman Old Style"/>
          <w:sz w:val="24"/>
          <w:szCs w:val="24"/>
          <w:lang w:val="el-GR"/>
        </w:rPr>
      </w:pPr>
      <w:r>
        <w:rPr>
          <w:rFonts w:ascii="Bookman Old Style" w:hAnsi="Bookman Old Style"/>
          <w:sz w:val="24"/>
          <w:szCs w:val="24"/>
          <w:lang w:val="el-GR"/>
        </w:rPr>
        <w:t>[Τ. ΨΑΡΑ-ΜΙΛΤΙΑΔΟΥ, ΣΤ. ΧΑΤΖΗΓΙΑΝΝΗ, Η. ΓΕΩΡΓΙΟΥ, Δ/ΣΤΕΣ]</w:t>
      </w:r>
    </w:p>
    <w:p w14:paraId="4F862996" w14:textId="77777777" w:rsidR="00723D9C" w:rsidRDefault="00723D9C" w:rsidP="00723D9C">
      <w:pPr>
        <w:jc w:val="center"/>
        <w:rPr>
          <w:rFonts w:ascii="Bookman Old Style" w:hAnsi="Bookman Old Style"/>
          <w:sz w:val="24"/>
          <w:szCs w:val="24"/>
          <w:lang w:val="el-GR"/>
        </w:rPr>
      </w:pPr>
      <w:r>
        <w:rPr>
          <w:rFonts w:ascii="Bookman Old Style" w:hAnsi="Bookman Old Style"/>
          <w:sz w:val="24"/>
          <w:szCs w:val="24"/>
          <w:lang w:val="el-GR"/>
        </w:rPr>
        <w:t xml:space="preserve">ΠΑΝΕΠΙΣΤΗΜΙΟ ΚΥΠΡΟΥ </w:t>
      </w:r>
    </w:p>
    <w:p w14:paraId="68F64D1C" w14:textId="1D31FC3E" w:rsidR="00723D9C" w:rsidRPr="00F100F9" w:rsidRDefault="00723D9C" w:rsidP="00723D9C">
      <w:pPr>
        <w:ind w:left="5040"/>
        <w:jc w:val="right"/>
        <w:rPr>
          <w:rFonts w:ascii="Bookman Old Style" w:hAnsi="Bookman Old Style"/>
          <w:i/>
          <w:iCs/>
          <w:sz w:val="24"/>
          <w:szCs w:val="24"/>
          <w:u w:val="single"/>
          <w:lang w:val="el-GR"/>
        </w:rPr>
      </w:pPr>
      <w:r>
        <w:rPr>
          <w:rFonts w:ascii="Bookman Old Style" w:hAnsi="Bookman Old Style"/>
          <w:i/>
          <w:iCs/>
          <w:sz w:val="24"/>
          <w:szCs w:val="24"/>
          <w:u w:val="single"/>
          <w:lang w:val="el-GR"/>
        </w:rPr>
        <w:t>Εφεσεί</w:t>
      </w:r>
      <w:r w:rsidR="00F100F9">
        <w:rPr>
          <w:rFonts w:ascii="Bookman Old Style" w:hAnsi="Bookman Old Style"/>
          <w:i/>
          <w:iCs/>
          <w:sz w:val="24"/>
          <w:szCs w:val="24"/>
          <w:u w:val="single"/>
          <w:lang w:val="el-GR"/>
        </w:rPr>
        <w:t>ων</w:t>
      </w:r>
    </w:p>
    <w:p w14:paraId="4BF92169" w14:textId="77777777" w:rsidR="00723D9C" w:rsidRDefault="00723D9C" w:rsidP="00723D9C">
      <w:pPr>
        <w:jc w:val="center"/>
        <w:rPr>
          <w:rFonts w:ascii="Bookman Old Style" w:hAnsi="Bookman Old Style"/>
          <w:sz w:val="24"/>
          <w:szCs w:val="24"/>
          <w:lang w:val="el-GR"/>
        </w:rPr>
      </w:pPr>
      <w:r>
        <w:rPr>
          <w:rFonts w:ascii="Bookman Old Style" w:hAnsi="Bookman Old Style"/>
          <w:sz w:val="24"/>
          <w:szCs w:val="24"/>
          <w:lang w:val="el-GR"/>
        </w:rPr>
        <w:t>και</w:t>
      </w:r>
    </w:p>
    <w:p w14:paraId="2F8384C0" w14:textId="77777777" w:rsidR="00723D9C" w:rsidRPr="002800C2" w:rsidRDefault="00723D9C" w:rsidP="00723D9C">
      <w:pPr>
        <w:ind w:left="390"/>
        <w:jc w:val="center"/>
        <w:rPr>
          <w:rFonts w:ascii="Bookman Old Style" w:hAnsi="Bookman Old Style"/>
          <w:sz w:val="24"/>
          <w:szCs w:val="24"/>
          <w:lang w:val="el-GR"/>
        </w:rPr>
      </w:pPr>
      <w:r w:rsidRPr="002800C2">
        <w:rPr>
          <w:rFonts w:ascii="Bookman Old Style" w:hAnsi="Bookman Old Style"/>
          <w:sz w:val="24"/>
          <w:szCs w:val="24"/>
          <w:lang w:val="el-GR"/>
        </w:rPr>
        <w:t xml:space="preserve"> ΑΝΔΡΟΥΛΛΑΣ ΘΕΟΦΑΝΟΥΣ </w:t>
      </w:r>
    </w:p>
    <w:p w14:paraId="638877CA" w14:textId="21A6A833" w:rsidR="00723D9C" w:rsidRDefault="00723D9C" w:rsidP="00723D9C">
      <w:pPr>
        <w:jc w:val="right"/>
        <w:rPr>
          <w:rFonts w:ascii="Bookman Old Style" w:hAnsi="Bookman Old Style"/>
          <w:i/>
          <w:iCs/>
          <w:sz w:val="24"/>
          <w:szCs w:val="24"/>
          <w:u w:val="single"/>
          <w:lang w:val="el-GR"/>
        </w:rPr>
      </w:pPr>
      <w:r>
        <w:rPr>
          <w:rFonts w:ascii="Bookman Old Style" w:hAnsi="Bookman Old Style"/>
          <w:i/>
          <w:iCs/>
          <w:sz w:val="24"/>
          <w:szCs w:val="24"/>
          <w:u w:val="single"/>
          <w:lang w:val="el-GR"/>
        </w:rPr>
        <w:t>Εφεσίβλητη</w:t>
      </w:r>
      <w:r w:rsidR="00F100F9">
        <w:rPr>
          <w:rFonts w:ascii="Bookman Old Style" w:hAnsi="Bookman Old Style"/>
          <w:i/>
          <w:iCs/>
          <w:sz w:val="24"/>
          <w:szCs w:val="24"/>
          <w:u w:val="single"/>
          <w:lang w:val="el-GR"/>
        </w:rPr>
        <w:t>ς</w:t>
      </w:r>
    </w:p>
    <w:p w14:paraId="05686983" w14:textId="77777777" w:rsidR="00723D9C" w:rsidRDefault="00723D9C" w:rsidP="00723D9C">
      <w:pPr>
        <w:jc w:val="center"/>
        <w:rPr>
          <w:rFonts w:ascii="Bookman Old Style" w:hAnsi="Bookman Old Style"/>
          <w:sz w:val="24"/>
          <w:szCs w:val="24"/>
          <w:lang w:val="el-GR"/>
        </w:rPr>
      </w:pPr>
      <w:r>
        <w:rPr>
          <w:rFonts w:ascii="Bookman Old Style" w:hAnsi="Bookman Old Style"/>
          <w:sz w:val="24"/>
          <w:szCs w:val="24"/>
          <w:lang w:val="el-GR"/>
        </w:rPr>
        <w:t>------------------------</w:t>
      </w:r>
    </w:p>
    <w:p w14:paraId="11A47400" w14:textId="76B949B7" w:rsidR="00723D9C" w:rsidRDefault="00F100F9" w:rsidP="00723D9C">
      <w:pPr>
        <w:jc w:val="both"/>
        <w:rPr>
          <w:rFonts w:ascii="Bookman Old Style" w:hAnsi="Bookman Old Style"/>
          <w:i/>
          <w:iCs/>
          <w:sz w:val="24"/>
          <w:szCs w:val="24"/>
          <w:lang w:val="el-GR"/>
        </w:rPr>
      </w:pPr>
      <w:r>
        <w:rPr>
          <w:rFonts w:ascii="Bookman Old Style" w:hAnsi="Bookman Old Style"/>
          <w:i/>
          <w:iCs/>
          <w:sz w:val="24"/>
          <w:szCs w:val="24"/>
          <w:lang w:val="en-US"/>
        </w:rPr>
        <w:t>A</w:t>
      </w:r>
      <w:r w:rsidR="00723D9C">
        <w:rPr>
          <w:rFonts w:ascii="Bookman Old Style" w:hAnsi="Bookman Old Style"/>
          <w:i/>
          <w:iCs/>
          <w:sz w:val="24"/>
          <w:szCs w:val="24"/>
          <w:lang w:val="el-GR"/>
        </w:rPr>
        <w:t>. Χρίστου (κα)</w:t>
      </w:r>
      <w:r w:rsidR="00EF49C5">
        <w:rPr>
          <w:rFonts w:ascii="Bookman Old Style" w:hAnsi="Bookman Old Style"/>
          <w:i/>
          <w:iCs/>
          <w:sz w:val="24"/>
          <w:szCs w:val="24"/>
          <w:lang w:val="el-GR"/>
        </w:rPr>
        <w:t>,</w:t>
      </w:r>
      <w:r w:rsidR="00723D9C">
        <w:rPr>
          <w:rFonts w:ascii="Bookman Old Style" w:hAnsi="Bookman Old Style"/>
          <w:i/>
          <w:iCs/>
          <w:sz w:val="24"/>
          <w:szCs w:val="24"/>
          <w:lang w:val="el-GR"/>
        </w:rPr>
        <w:t xml:space="preserve"> με</w:t>
      </w:r>
      <w:r w:rsidR="00EF49C5">
        <w:rPr>
          <w:rFonts w:ascii="Bookman Old Style" w:hAnsi="Bookman Old Style"/>
          <w:i/>
          <w:iCs/>
          <w:sz w:val="24"/>
          <w:szCs w:val="24"/>
          <w:lang w:val="el-GR"/>
        </w:rPr>
        <w:t xml:space="preserve"> Α.</w:t>
      </w:r>
      <w:r w:rsidR="00723D9C">
        <w:rPr>
          <w:rFonts w:ascii="Bookman Old Style" w:hAnsi="Bookman Old Style"/>
          <w:i/>
          <w:iCs/>
          <w:sz w:val="24"/>
          <w:szCs w:val="24"/>
          <w:lang w:val="el-GR"/>
        </w:rPr>
        <w:t xml:space="preserve"> Γιασεμή</w:t>
      </w:r>
      <w:r w:rsidR="00723D9C">
        <w:rPr>
          <w:rFonts w:ascii="Bookman Old Style" w:hAnsi="Bookman Old Style"/>
          <w:sz w:val="24"/>
          <w:szCs w:val="24"/>
          <w:lang w:val="el-GR"/>
        </w:rPr>
        <w:t xml:space="preserve"> </w:t>
      </w:r>
      <w:r w:rsidR="00723D9C">
        <w:rPr>
          <w:rFonts w:ascii="Bookman Old Style" w:hAnsi="Bookman Old Style"/>
          <w:i/>
          <w:iCs/>
          <w:sz w:val="24"/>
          <w:szCs w:val="24"/>
          <w:lang w:val="el-GR"/>
        </w:rPr>
        <w:t>(κα), για Ιωαννίδη</w:t>
      </w:r>
      <w:r w:rsidR="00EF49C5">
        <w:rPr>
          <w:rFonts w:ascii="Bookman Old Style" w:hAnsi="Bookman Old Style"/>
          <w:i/>
          <w:iCs/>
          <w:sz w:val="24"/>
          <w:szCs w:val="24"/>
          <w:lang w:val="el-GR"/>
        </w:rPr>
        <w:t>ς</w:t>
      </w:r>
      <w:r w:rsidR="00723D9C">
        <w:rPr>
          <w:rFonts w:ascii="Bookman Old Style" w:hAnsi="Bookman Old Style"/>
          <w:i/>
          <w:iCs/>
          <w:sz w:val="24"/>
          <w:szCs w:val="24"/>
          <w:lang w:val="el-GR"/>
        </w:rPr>
        <w:t xml:space="preserve"> Δημητρίου ΔΕΠΕ,</w:t>
      </w:r>
      <w:r w:rsidR="00723D9C">
        <w:rPr>
          <w:rFonts w:ascii="Bookman Old Style" w:hAnsi="Bookman Old Style"/>
          <w:sz w:val="24"/>
          <w:szCs w:val="24"/>
          <w:lang w:val="el-GR"/>
        </w:rPr>
        <w:t xml:space="preserve"> </w:t>
      </w:r>
      <w:r w:rsidR="00723D9C">
        <w:rPr>
          <w:rFonts w:ascii="Bookman Old Style" w:hAnsi="Bookman Old Style"/>
          <w:i/>
          <w:iCs/>
          <w:sz w:val="24"/>
          <w:szCs w:val="24"/>
          <w:lang w:val="el-GR"/>
        </w:rPr>
        <w:t>για Εφεσείοντ</w:t>
      </w:r>
      <w:r w:rsidR="00EF49C5">
        <w:rPr>
          <w:rFonts w:ascii="Bookman Old Style" w:hAnsi="Bookman Old Style"/>
          <w:i/>
          <w:iCs/>
          <w:sz w:val="24"/>
          <w:szCs w:val="24"/>
          <w:lang w:val="el-GR"/>
        </w:rPr>
        <w:t>α</w:t>
      </w:r>
    </w:p>
    <w:p w14:paraId="6D02DA52" w14:textId="3D4DF97A" w:rsidR="00723D9C" w:rsidRDefault="00723D9C" w:rsidP="00723D9C">
      <w:pPr>
        <w:jc w:val="both"/>
        <w:rPr>
          <w:rFonts w:ascii="Bookman Old Style" w:hAnsi="Bookman Old Style"/>
          <w:i/>
          <w:iCs/>
          <w:sz w:val="24"/>
          <w:szCs w:val="24"/>
          <w:lang w:val="el-GR"/>
        </w:rPr>
      </w:pPr>
      <w:r>
        <w:rPr>
          <w:rFonts w:ascii="Bookman Old Style" w:hAnsi="Bookman Old Style"/>
          <w:i/>
          <w:iCs/>
          <w:sz w:val="24"/>
          <w:szCs w:val="24"/>
          <w:lang w:val="el-GR"/>
        </w:rPr>
        <w:t>Α</w:t>
      </w:r>
      <w:r w:rsidR="00EF49C5">
        <w:rPr>
          <w:rFonts w:ascii="Bookman Old Style" w:hAnsi="Bookman Old Style"/>
          <w:i/>
          <w:iCs/>
          <w:sz w:val="24"/>
          <w:szCs w:val="24"/>
          <w:lang w:val="el-GR"/>
        </w:rPr>
        <w:t>.</w:t>
      </w:r>
      <w:r>
        <w:rPr>
          <w:rFonts w:ascii="Bookman Old Style" w:hAnsi="Bookman Old Style"/>
          <w:i/>
          <w:iCs/>
          <w:sz w:val="24"/>
          <w:szCs w:val="24"/>
          <w:lang w:val="el-GR"/>
        </w:rPr>
        <w:t xml:space="preserve"> Αιμιλιανίδης</w:t>
      </w:r>
      <w:r w:rsidR="00F100F9" w:rsidRPr="00F100F9">
        <w:rPr>
          <w:rFonts w:ascii="Bookman Old Style" w:hAnsi="Bookman Old Style"/>
          <w:i/>
          <w:iCs/>
          <w:sz w:val="24"/>
          <w:szCs w:val="24"/>
          <w:lang w:val="el-GR"/>
        </w:rPr>
        <w:t>,</w:t>
      </w:r>
      <w:r>
        <w:rPr>
          <w:rFonts w:ascii="Bookman Old Style" w:hAnsi="Bookman Old Style"/>
          <w:i/>
          <w:iCs/>
          <w:sz w:val="24"/>
          <w:szCs w:val="24"/>
          <w:lang w:val="el-GR"/>
        </w:rPr>
        <w:t xml:space="preserve"> με Σ</w:t>
      </w:r>
      <w:r w:rsidR="00EF49C5">
        <w:rPr>
          <w:rFonts w:ascii="Bookman Old Style" w:hAnsi="Bookman Old Style"/>
          <w:i/>
          <w:iCs/>
          <w:sz w:val="24"/>
          <w:szCs w:val="24"/>
          <w:lang w:val="el-GR"/>
        </w:rPr>
        <w:t>.</w:t>
      </w:r>
      <w:r>
        <w:rPr>
          <w:rFonts w:ascii="Bookman Old Style" w:hAnsi="Bookman Old Style"/>
          <w:i/>
          <w:iCs/>
          <w:sz w:val="24"/>
          <w:szCs w:val="24"/>
          <w:lang w:val="el-GR"/>
        </w:rPr>
        <w:t xml:space="preserve"> Τσαχίδου (κα), για Α</w:t>
      </w:r>
      <w:r w:rsidR="00EF49C5">
        <w:rPr>
          <w:rFonts w:ascii="Bookman Old Style" w:hAnsi="Bookman Old Style"/>
          <w:i/>
          <w:iCs/>
          <w:sz w:val="24"/>
          <w:szCs w:val="24"/>
          <w:lang w:val="el-GR"/>
        </w:rPr>
        <w:t>.</w:t>
      </w:r>
      <w:r>
        <w:rPr>
          <w:rFonts w:ascii="Bookman Old Style" w:hAnsi="Bookman Old Style"/>
          <w:i/>
          <w:iCs/>
          <w:sz w:val="24"/>
          <w:szCs w:val="24"/>
          <w:lang w:val="el-GR"/>
        </w:rPr>
        <w:t xml:space="preserve"> Κ. Αιμιλιανίδη</w:t>
      </w:r>
      <w:r w:rsidR="00EF49C5">
        <w:rPr>
          <w:rFonts w:ascii="Bookman Old Style" w:hAnsi="Bookman Old Style"/>
          <w:i/>
          <w:iCs/>
          <w:sz w:val="24"/>
          <w:szCs w:val="24"/>
          <w:lang w:val="el-GR"/>
        </w:rPr>
        <w:t>ς</w:t>
      </w:r>
      <w:r>
        <w:rPr>
          <w:rFonts w:ascii="Bookman Old Style" w:hAnsi="Bookman Old Style"/>
          <w:i/>
          <w:iCs/>
          <w:sz w:val="24"/>
          <w:szCs w:val="24"/>
          <w:lang w:val="el-GR"/>
        </w:rPr>
        <w:t>, για Εφεσίβλητη</w:t>
      </w:r>
    </w:p>
    <w:p w14:paraId="217E7014" w14:textId="77777777" w:rsidR="00723D9C" w:rsidRDefault="00723D9C" w:rsidP="00723D9C">
      <w:pPr>
        <w:rPr>
          <w:rFonts w:ascii="Bookman Old Style" w:hAnsi="Bookman Old Style"/>
          <w:i/>
          <w:iCs/>
          <w:sz w:val="24"/>
          <w:szCs w:val="24"/>
          <w:lang w:val="el-GR"/>
        </w:rPr>
      </w:pPr>
      <w:r>
        <w:rPr>
          <w:rFonts w:ascii="Bookman Old Style" w:hAnsi="Bookman Old Style"/>
          <w:i/>
          <w:iCs/>
          <w:sz w:val="24"/>
          <w:szCs w:val="24"/>
          <w:lang w:val="el-GR"/>
        </w:rPr>
        <w:tab/>
      </w:r>
      <w:r>
        <w:rPr>
          <w:rFonts w:ascii="Bookman Old Style" w:hAnsi="Bookman Old Style"/>
          <w:i/>
          <w:iCs/>
          <w:sz w:val="24"/>
          <w:szCs w:val="24"/>
          <w:lang w:val="el-GR"/>
        </w:rPr>
        <w:tab/>
      </w:r>
      <w:r>
        <w:rPr>
          <w:rFonts w:ascii="Bookman Old Style" w:hAnsi="Bookman Old Style"/>
          <w:i/>
          <w:iCs/>
          <w:sz w:val="24"/>
          <w:szCs w:val="24"/>
          <w:lang w:val="el-GR"/>
        </w:rPr>
        <w:tab/>
      </w:r>
      <w:r>
        <w:rPr>
          <w:rFonts w:ascii="Bookman Old Style" w:hAnsi="Bookman Old Style"/>
          <w:i/>
          <w:iCs/>
          <w:sz w:val="24"/>
          <w:szCs w:val="24"/>
          <w:lang w:val="el-GR"/>
        </w:rPr>
        <w:tab/>
        <w:t xml:space="preserve">   </w:t>
      </w:r>
      <w:r>
        <w:rPr>
          <w:rFonts w:ascii="Bookman Old Style" w:hAnsi="Bookman Old Style"/>
          <w:i/>
          <w:iCs/>
          <w:sz w:val="24"/>
          <w:szCs w:val="24"/>
          <w:lang w:val="el-GR"/>
        </w:rPr>
        <w:tab/>
        <w:t>--------------------</w:t>
      </w:r>
    </w:p>
    <w:p w14:paraId="6ADF1724" w14:textId="77777777" w:rsidR="00C9450B" w:rsidRDefault="00C9450B" w:rsidP="00C9450B">
      <w:pPr>
        <w:spacing w:line="276" w:lineRule="auto"/>
        <w:jc w:val="both"/>
        <w:rPr>
          <w:rFonts w:ascii="Bookman Old Style" w:hAnsi="Bookman Old Style"/>
          <w:b/>
          <w:bCs/>
          <w:sz w:val="28"/>
          <w:szCs w:val="28"/>
          <w:lang w:val="el-GR"/>
        </w:rPr>
      </w:pPr>
    </w:p>
    <w:p w14:paraId="0F19696B" w14:textId="0D82B825" w:rsidR="00C9450B" w:rsidRPr="00A32A8F" w:rsidRDefault="00C9450B" w:rsidP="00C9450B">
      <w:pPr>
        <w:spacing w:line="276" w:lineRule="auto"/>
        <w:jc w:val="both"/>
        <w:rPr>
          <w:rFonts w:ascii="Bookman Old Style" w:hAnsi="Bookman Old Style"/>
          <w:sz w:val="28"/>
          <w:szCs w:val="28"/>
          <w:lang w:val="el-GR"/>
        </w:rPr>
      </w:pPr>
      <w:r w:rsidRPr="00A32A8F">
        <w:rPr>
          <w:rFonts w:ascii="Bookman Old Style" w:hAnsi="Bookman Old Style"/>
          <w:b/>
          <w:bCs/>
          <w:sz w:val="28"/>
          <w:szCs w:val="28"/>
          <w:lang w:val="el-GR"/>
        </w:rPr>
        <w:t xml:space="preserve">Τ.,ΨΑΡΑ-ΜΙΛΤΙΑΔΟΥ, Δ.:  </w:t>
      </w:r>
      <w:r w:rsidRPr="00A32A8F">
        <w:rPr>
          <w:rFonts w:ascii="Bookman Old Style" w:hAnsi="Bookman Old Style"/>
          <w:sz w:val="28"/>
          <w:szCs w:val="28"/>
          <w:lang w:val="el-GR"/>
        </w:rPr>
        <w:t>Την ομόφωνη απόφαση του Δικαστηρίου θα δώσει η Δικαστής Στ. Χατζηγιάννη</w:t>
      </w:r>
    </w:p>
    <w:p w14:paraId="5CEDF2F4" w14:textId="77777777" w:rsidR="00C9450B" w:rsidRPr="00A32A8F" w:rsidRDefault="00C9450B" w:rsidP="00C9450B">
      <w:pPr>
        <w:spacing w:line="276" w:lineRule="auto"/>
        <w:jc w:val="center"/>
        <w:rPr>
          <w:rFonts w:ascii="Bookman Old Style" w:hAnsi="Bookman Old Style"/>
          <w:sz w:val="28"/>
          <w:szCs w:val="28"/>
          <w:lang w:val="el-GR"/>
        </w:rPr>
      </w:pPr>
    </w:p>
    <w:p w14:paraId="3A5697A1" w14:textId="77777777" w:rsidR="00EF49C5" w:rsidRDefault="00EF49C5" w:rsidP="00723D9C">
      <w:pPr>
        <w:spacing w:line="276" w:lineRule="auto"/>
        <w:jc w:val="center"/>
        <w:rPr>
          <w:rFonts w:ascii="Bookman Old Style" w:hAnsi="Bookman Old Style"/>
          <w:b/>
          <w:bCs/>
          <w:sz w:val="28"/>
          <w:szCs w:val="28"/>
          <w:lang w:val="el-GR"/>
        </w:rPr>
      </w:pPr>
    </w:p>
    <w:p w14:paraId="0A9E8583" w14:textId="0B4A3EC4" w:rsidR="00723D9C" w:rsidRPr="00A32A8F" w:rsidRDefault="00723D9C" w:rsidP="00723D9C">
      <w:pPr>
        <w:spacing w:line="276" w:lineRule="auto"/>
        <w:jc w:val="center"/>
        <w:rPr>
          <w:rFonts w:ascii="Bookman Old Style" w:hAnsi="Bookman Old Style"/>
          <w:b/>
          <w:bCs/>
          <w:sz w:val="28"/>
          <w:szCs w:val="28"/>
          <w:lang w:val="el-GR"/>
        </w:rPr>
      </w:pPr>
      <w:r w:rsidRPr="00A32A8F">
        <w:rPr>
          <w:rFonts w:ascii="Bookman Old Style" w:hAnsi="Bookman Old Style"/>
          <w:b/>
          <w:bCs/>
          <w:sz w:val="28"/>
          <w:szCs w:val="28"/>
          <w:lang w:val="el-GR"/>
        </w:rPr>
        <w:t>Α Π Ο Φ Α Σ Η</w:t>
      </w:r>
    </w:p>
    <w:p w14:paraId="7E74A8AF" w14:textId="77777777" w:rsidR="00723D9C" w:rsidRPr="00A32A8F" w:rsidRDefault="00723D9C" w:rsidP="00723D9C">
      <w:pPr>
        <w:spacing w:line="276" w:lineRule="auto"/>
        <w:jc w:val="center"/>
        <w:rPr>
          <w:rFonts w:ascii="Bookman Old Style" w:hAnsi="Bookman Old Style"/>
          <w:b/>
          <w:bCs/>
          <w:sz w:val="28"/>
          <w:szCs w:val="28"/>
          <w:lang w:val="el-GR"/>
        </w:rPr>
      </w:pPr>
    </w:p>
    <w:p w14:paraId="5C784752" w14:textId="280916AC" w:rsidR="00723D9C" w:rsidRDefault="00723D9C" w:rsidP="002800C2">
      <w:pPr>
        <w:spacing w:after="0" w:line="480" w:lineRule="auto"/>
        <w:jc w:val="both"/>
        <w:rPr>
          <w:rFonts w:ascii="Bookman Old Style" w:hAnsi="Bookman Old Style"/>
          <w:kern w:val="0"/>
          <w:sz w:val="28"/>
          <w:szCs w:val="28"/>
          <w:lang w:val="el-GR"/>
          <w14:ligatures w14:val="none"/>
        </w:rPr>
      </w:pPr>
      <w:r w:rsidRPr="00A32A8F">
        <w:rPr>
          <w:rFonts w:ascii="Bookman Old Style" w:hAnsi="Bookman Old Style"/>
          <w:b/>
          <w:bCs/>
          <w:kern w:val="0"/>
          <w:sz w:val="28"/>
          <w:szCs w:val="28"/>
          <w:lang w:val="el-GR"/>
          <w14:ligatures w14:val="none"/>
        </w:rPr>
        <w:t>ΧΑΤΖΗΓΙΑΝΝΗ, Δ</w:t>
      </w:r>
      <w:r w:rsidRPr="00205440">
        <w:rPr>
          <w:rFonts w:ascii="Bookman Old Style" w:hAnsi="Bookman Old Style"/>
          <w:b/>
          <w:bCs/>
          <w:kern w:val="0"/>
          <w:sz w:val="28"/>
          <w:szCs w:val="28"/>
          <w:lang w:val="el-GR"/>
          <w14:ligatures w14:val="none"/>
        </w:rPr>
        <w:t>.</w:t>
      </w:r>
      <w:r>
        <w:rPr>
          <w:rFonts w:ascii="Bookman Old Style" w:hAnsi="Bookman Old Style"/>
          <w:b/>
          <w:bCs/>
          <w:kern w:val="0"/>
          <w:sz w:val="28"/>
          <w:szCs w:val="28"/>
          <w:lang w:val="el-GR"/>
          <w14:ligatures w14:val="none"/>
        </w:rPr>
        <w:t>:</w:t>
      </w:r>
      <w:r>
        <w:rPr>
          <w:rFonts w:ascii="Bookman Old Style" w:hAnsi="Bookman Old Style"/>
          <w:b/>
          <w:bCs/>
          <w:kern w:val="0"/>
          <w:sz w:val="28"/>
          <w:szCs w:val="28"/>
          <w:lang w:val="el-GR"/>
          <w14:ligatures w14:val="none"/>
        </w:rPr>
        <w:tab/>
      </w:r>
      <w:r w:rsidR="002800C2">
        <w:rPr>
          <w:rFonts w:ascii="Bookman Old Style" w:hAnsi="Bookman Old Style"/>
          <w:kern w:val="0"/>
          <w:sz w:val="28"/>
          <w:szCs w:val="28"/>
          <w:lang w:val="el-GR"/>
          <w14:ligatures w14:val="none"/>
        </w:rPr>
        <w:t>Στις 9.5.2016</w:t>
      </w:r>
      <w:r w:rsidR="00C9450B">
        <w:rPr>
          <w:rFonts w:ascii="Bookman Old Style" w:hAnsi="Bookman Old Style"/>
          <w:kern w:val="0"/>
          <w:sz w:val="28"/>
          <w:szCs w:val="28"/>
          <w:lang w:val="el-GR"/>
          <w14:ligatures w14:val="none"/>
        </w:rPr>
        <w:t>,</w:t>
      </w:r>
      <w:r w:rsidR="002800C2">
        <w:rPr>
          <w:rFonts w:ascii="Bookman Old Style" w:hAnsi="Bookman Old Style"/>
          <w:kern w:val="0"/>
          <w:sz w:val="28"/>
          <w:szCs w:val="28"/>
          <w:lang w:val="el-GR"/>
          <w14:ligatures w14:val="none"/>
        </w:rPr>
        <w:t xml:space="preserve"> το Συμβούλιο του Εφεσείοντα έλαβε γνώση σημειώματος της Συγκλήτου ημερομηνίας 14.4.2016 </w:t>
      </w:r>
      <w:r w:rsidR="002800C2">
        <w:rPr>
          <w:rFonts w:ascii="Bookman Old Style" w:hAnsi="Bookman Old Style"/>
          <w:kern w:val="0"/>
          <w:sz w:val="28"/>
          <w:szCs w:val="28"/>
          <w:lang w:val="el-GR"/>
          <w14:ligatures w14:val="none"/>
        </w:rPr>
        <w:lastRenderedPageBreak/>
        <w:t>με θέμα «</w:t>
      </w:r>
      <w:r w:rsidR="002800C2">
        <w:rPr>
          <w:rFonts w:ascii="Bookman Old Style" w:hAnsi="Bookman Old Style"/>
          <w:i/>
          <w:iCs/>
          <w:kern w:val="0"/>
          <w:sz w:val="28"/>
          <w:szCs w:val="28"/>
          <w:lang w:val="el-GR"/>
          <w14:ligatures w14:val="none"/>
        </w:rPr>
        <w:t>Αναδιοργάνωση Οργανωτικής Δομής Πανεπιστημίου Κύπρου</w:t>
      </w:r>
      <w:r w:rsidR="002800C2">
        <w:rPr>
          <w:rFonts w:ascii="Bookman Old Style" w:hAnsi="Bookman Old Style"/>
          <w:kern w:val="0"/>
          <w:sz w:val="28"/>
          <w:szCs w:val="28"/>
          <w:lang w:val="el-GR"/>
          <w14:ligatures w14:val="none"/>
        </w:rPr>
        <w:t xml:space="preserve">» και αποφάσισε πως εντός ενός έτους από την έναρξη υλοποίησης σχετικής </w:t>
      </w:r>
      <w:r w:rsidR="00C9450B">
        <w:rPr>
          <w:rFonts w:ascii="Bookman Old Style" w:hAnsi="Bookman Old Style"/>
          <w:kern w:val="0"/>
          <w:sz w:val="28"/>
          <w:szCs w:val="28"/>
          <w:lang w:val="el-GR"/>
          <w14:ligatures w14:val="none"/>
        </w:rPr>
        <w:t>Μ</w:t>
      </w:r>
      <w:r w:rsidR="002800C2">
        <w:rPr>
          <w:rFonts w:ascii="Bookman Old Style" w:hAnsi="Bookman Old Style"/>
          <w:kern w:val="0"/>
          <w:sz w:val="28"/>
          <w:szCs w:val="28"/>
          <w:lang w:val="el-GR"/>
          <w14:ligatures w14:val="none"/>
        </w:rPr>
        <w:t xml:space="preserve">ελέτης που είχε ετοιμαστεί για το σκοπό αυτό, θα διενεργείτο αξιολόγηση των αποτελεσμάτων της αναδιοργάνωσης. </w:t>
      </w:r>
    </w:p>
    <w:p w14:paraId="4A955137" w14:textId="77777777" w:rsidR="002800C2" w:rsidRDefault="002800C2" w:rsidP="002800C2">
      <w:pPr>
        <w:spacing w:after="0" w:line="480" w:lineRule="auto"/>
        <w:jc w:val="both"/>
        <w:rPr>
          <w:rFonts w:ascii="Bookman Old Style" w:hAnsi="Bookman Old Style"/>
          <w:kern w:val="0"/>
          <w:sz w:val="28"/>
          <w:szCs w:val="28"/>
          <w:lang w:val="el-GR"/>
          <w14:ligatures w14:val="none"/>
        </w:rPr>
      </w:pPr>
    </w:p>
    <w:p w14:paraId="4F8B2F7A" w14:textId="0E00C510" w:rsidR="002800C2" w:rsidRDefault="002800C2"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Στις 23.5.2016 το Συμβούλιο του Εφεσείοντα αποφάσισε, στα πλαίσια υλοποίησης της απόφασης για αναδιοργάνωση των Διοικητικών Υπηρεσιών, όπως τα αρμόδια όργανα προβούν στις αναγκαίες μετακινήσεις Λειτουργών.</w:t>
      </w:r>
    </w:p>
    <w:p w14:paraId="3852CAAF" w14:textId="77777777" w:rsidR="002800C2" w:rsidRDefault="002800C2" w:rsidP="002800C2">
      <w:pPr>
        <w:spacing w:after="0" w:line="480" w:lineRule="auto"/>
        <w:jc w:val="both"/>
        <w:rPr>
          <w:rFonts w:ascii="Bookman Old Style" w:hAnsi="Bookman Old Style"/>
          <w:kern w:val="0"/>
          <w:sz w:val="28"/>
          <w:szCs w:val="28"/>
          <w:lang w:val="el-GR"/>
          <w14:ligatures w14:val="none"/>
        </w:rPr>
      </w:pPr>
    </w:p>
    <w:p w14:paraId="53D00ED8" w14:textId="7FB7818C" w:rsidR="002800C2" w:rsidRDefault="002800C2"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Ο δικηγόρος της Εφεσίβλητης, με επιστολή του ημερ. 25.5.2016  προς το Διευθυντή Διοίκησης και Οικονομικών του Εφεσείοντα και προτού ληφθεί οποιαδήποτε απόφαση από το αρμόδιο όργανο, εξέφρασε την διαφωνία του για τη λήψη απόφασης σε σχέση με την μετακίνηση της Εφεσίβλητης από Προϊστάμενη της Υπηρεσίας Οικονομικών Υπηρεσιών</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σε Προϊστάμενη της Υπηρεσίας Σπουδών και Φοιτητικής Μέριμνας.  </w:t>
      </w:r>
    </w:p>
    <w:p w14:paraId="030975FB" w14:textId="77777777" w:rsidR="00852241" w:rsidRDefault="00852241" w:rsidP="002800C2">
      <w:pPr>
        <w:spacing w:after="0" w:line="480" w:lineRule="auto"/>
        <w:jc w:val="both"/>
        <w:rPr>
          <w:rFonts w:ascii="Bookman Old Style" w:hAnsi="Bookman Old Style"/>
          <w:kern w:val="0"/>
          <w:sz w:val="28"/>
          <w:szCs w:val="28"/>
          <w:lang w:val="el-GR"/>
          <w14:ligatures w14:val="none"/>
        </w:rPr>
      </w:pPr>
    </w:p>
    <w:p w14:paraId="1EAD7FF7" w14:textId="5F4C79EC" w:rsidR="00852241" w:rsidRDefault="00852241"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Στις 2.6.2016</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ο Διευθυντής Διοίκησης και Οικονομικών του Εφεσείοντα</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με επιστολή του ιδίας ημερομηνίας προς την Εφεσίβλητη, την ενημέρωσε ότι «</w:t>
      </w:r>
      <w:r w:rsidRPr="00852241">
        <w:rPr>
          <w:rFonts w:ascii="Bookman Old Style" w:hAnsi="Bookman Old Style"/>
          <w:i/>
          <w:iCs/>
          <w:kern w:val="0"/>
          <w:sz w:val="28"/>
          <w:szCs w:val="28"/>
          <w:lang w:val="el-GR"/>
          <w14:ligatures w14:val="none"/>
        </w:rPr>
        <w:t xml:space="preserve">με γνώμονα την πλέον εύρυθμη </w:t>
      </w:r>
      <w:r w:rsidRPr="00852241">
        <w:rPr>
          <w:rFonts w:ascii="Bookman Old Style" w:hAnsi="Bookman Old Style"/>
          <w:i/>
          <w:iCs/>
          <w:kern w:val="0"/>
          <w:sz w:val="28"/>
          <w:szCs w:val="28"/>
          <w:lang w:val="el-GR"/>
          <w14:ligatures w14:val="none"/>
        </w:rPr>
        <w:lastRenderedPageBreak/>
        <w:t>λειτουργία και τις συνολικές ανάγκες στελέχωσης των διοικητικών υπηρεσιών του Πανεπιστημίου</w:t>
      </w:r>
      <w:r>
        <w:rPr>
          <w:rFonts w:ascii="Bookman Old Style" w:hAnsi="Bookman Old Style"/>
          <w:kern w:val="0"/>
          <w:sz w:val="28"/>
          <w:szCs w:val="28"/>
          <w:lang w:val="el-GR"/>
          <w14:ligatures w14:val="none"/>
        </w:rPr>
        <w:t>»</w:t>
      </w:r>
      <w:r w:rsidR="00FB1338">
        <w:rPr>
          <w:rFonts w:ascii="Bookman Old Style" w:hAnsi="Bookman Old Style"/>
          <w:kern w:val="0"/>
          <w:sz w:val="28"/>
          <w:szCs w:val="28"/>
          <w:lang w:val="el-GR"/>
          <w14:ligatures w14:val="none"/>
        </w:rPr>
        <w:t>, έκρινε πως ήταν η καταλληλότερη από τους υπηρετούντες σε παρόμοιας φύσης θέση, δηλ. Προϊστάμενη Διοικητικής Υπηρεσίας, για να αναλάβει τα «</w:t>
      </w:r>
      <w:r w:rsidR="00FB1338">
        <w:rPr>
          <w:rFonts w:ascii="Bookman Old Style" w:hAnsi="Bookman Old Style"/>
          <w:i/>
          <w:iCs/>
          <w:kern w:val="0"/>
          <w:sz w:val="28"/>
          <w:szCs w:val="28"/>
          <w:lang w:val="el-GR"/>
          <w14:ligatures w14:val="none"/>
        </w:rPr>
        <w:t>κρίσιμα για το Πανεπιστήμιο καθήκοντα Προϊσταμένης στην Υπηρεσία Σπουδών και Φοιτητικής Μέριμνας</w:t>
      </w:r>
      <w:r w:rsidR="00FB1338">
        <w:rPr>
          <w:rFonts w:ascii="Bookman Old Style" w:hAnsi="Bookman Old Style"/>
          <w:kern w:val="0"/>
          <w:sz w:val="28"/>
          <w:szCs w:val="28"/>
          <w:lang w:val="el-GR"/>
          <w14:ligatures w14:val="none"/>
        </w:rPr>
        <w:t xml:space="preserve">».  Συνεπώς αποφάσισε τη μετακίνηση της από τις </w:t>
      </w:r>
      <w:r w:rsidR="000D375D">
        <w:rPr>
          <w:rFonts w:ascii="Bookman Old Style" w:hAnsi="Bookman Old Style"/>
          <w:kern w:val="0"/>
          <w:sz w:val="28"/>
          <w:szCs w:val="28"/>
          <w:lang w:val="el-GR"/>
          <w14:ligatures w14:val="none"/>
        </w:rPr>
        <w:t>Οικονομικές Υπηρεσίες και την τοποθέτηση της στην Υπηρεσία Σπουδών και Φοιτητικής Μέριμνας, με ισχύ από 6.6.</w:t>
      </w:r>
      <w:r w:rsidR="00BB1E16" w:rsidRPr="00AA57A3">
        <w:rPr>
          <w:rFonts w:ascii="Bookman Old Style" w:hAnsi="Bookman Old Style"/>
          <w:kern w:val="0"/>
          <w:sz w:val="28"/>
          <w:szCs w:val="28"/>
          <w:lang w:val="el-GR"/>
          <w14:ligatures w14:val="none"/>
        </w:rPr>
        <w:t>2</w:t>
      </w:r>
      <w:r w:rsidR="000D375D">
        <w:rPr>
          <w:rFonts w:ascii="Bookman Old Style" w:hAnsi="Bookman Old Style"/>
          <w:kern w:val="0"/>
          <w:sz w:val="28"/>
          <w:szCs w:val="28"/>
          <w:lang w:val="el-GR"/>
          <w14:ligatures w14:val="none"/>
        </w:rPr>
        <w:t xml:space="preserve">016.  </w:t>
      </w:r>
    </w:p>
    <w:p w14:paraId="09EB0A3D" w14:textId="77777777" w:rsidR="000D375D" w:rsidRDefault="000D375D" w:rsidP="002800C2">
      <w:pPr>
        <w:spacing w:after="0" w:line="480" w:lineRule="auto"/>
        <w:jc w:val="both"/>
        <w:rPr>
          <w:rFonts w:ascii="Bookman Old Style" w:hAnsi="Bookman Old Style"/>
          <w:kern w:val="0"/>
          <w:sz w:val="28"/>
          <w:szCs w:val="28"/>
          <w:lang w:val="el-GR"/>
          <w14:ligatures w14:val="none"/>
        </w:rPr>
      </w:pPr>
    </w:p>
    <w:p w14:paraId="7408499C" w14:textId="386A9D1A" w:rsidR="000D375D" w:rsidRDefault="000D375D"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Την ίδια ημέρα, ο Διευθυντής Διοίκησης και Οικονομικών του Εφεσείοντα</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απάντησε στην επιστολή του δικηγόρου της Εφεσίβλητης ημερ. 25.5.2016, απορρίπτοντας όλους τους ισχυρισμούς του. </w:t>
      </w:r>
    </w:p>
    <w:p w14:paraId="6FE5802E" w14:textId="77777777" w:rsidR="000D375D" w:rsidRDefault="000D375D" w:rsidP="002800C2">
      <w:pPr>
        <w:spacing w:after="0" w:line="480" w:lineRule="auto"/>
        <w:jc w:val="both"/>
        <w:rPr>
          <w:rFonts w:ascii="Bookman Old Style" w:hAnsi="Bookman Old Style"/>
          <w:kern w:val="0"/>
          <w:sz w:val="28"/>
          <w:szCs w:val="28"/>
          <w:lang w:val="el-GR"/>
          <w14:ligatures w14:val="none"/>
        </w:rPr>
      </w:pPr>
    </w:p>
    <w:p w14:paraId="2B306D97" w14:textId="72347DAE" w:rsidR="000D375D" w:rsidRDefault="000D375D"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Η νομιμότητα της απόφασης του Εφεσείοντα ημερ. 2.6.2016 προσβλήθηκε με την προσφυγή αρ. 705/2016, στα πλαίσια της οποίας η Εφεσίβλητη προώθησε ως λόγους ακύρωσης της προσβαλλόμενης απόφασης α) την παράβαση νομιμότητας και υπέρβαση και κατάχρηση εξουσίας λόγω παραβίασης του σχεδίου υπηρεσίας με βάση το οποίο είχε προσληφθεί, β) την αναρμοδιότητα του Διευθυντή Διοίκησης και Οικονομικών να λάβει την </w:t>
      </w:r>
      <w:r>
        <w:rPr>
          <w:rFonts w:ascii="Bookman Old Style" w:hAnsi="Bookman Old Style"/>
          <w:kern w:val="0"/>
          <w:sz w:val="28"/>
          <w:szCs w:val="28"/>
          <w:lang w:val="el-GR"/>
          <w14:ligatures w14:val="none"/>
        </w:rPr>
        <w:lastRenderedPageBreak/>
        <w:t xml:space="preserve">προσβαλλόμενη απόφαση γ) την έλλειψη αιτιολογίας </w:t>
      </w:r>
      <w:r w:rsidR="00F96D29">
        <w:rPr>
          <w:rFonts w:ascii="Bookman Old Style" w:hAnsi="Bookman Old Style"/>
          <w:kern w:val="0"/>
          <w:sz w:val="28"/>
          <w:szCs w:val="28"/>
          <w:lang w:val="el-GR"/>
          <w14:ligatures w14:val="none"/>
        </w:rPr>
        <w:t xml:space="preserve"> και δ) την παραβίαση των αρχών της φυσικής δικαιοσύνης. </w:t>
      </w:r>
    </w:p>
    <w:p w14:paraId="718BF841" w14:textId="77777777" w:rsidR="00F96D29" w:rsidRDefault="00F96D29" w:rsidP="002800C2">
      <w:pPr>
        <w:spacing w:after="0" w:line="480" w:lineRule="auto"/>
        <w:jc w:val="both"/>
        <w:rPr>
          <w:rFonts w:ascii="Bookman Old Style" w:hAnsi="Bookman Old Style"/>
          <w:kern w:val="0"/>
          <w:sz w:val="28"/>
          <w:szCs w:val="28"/>
          <w:lang w:val="el-GR"/>
          <w14:ligatures w14:val="none"/>
        </w:rPr>
      </w:pPr>
    </w:p>
    <w:p w14:paraId="3B857102" w14:textId="5B178A17" w:rsidR="00F96D29" w:rsidRDefault="00F96D29"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Το πρωτόδικο Δικαστήριο, αφού εξέτασε και απέρριψε την προδικαστική ένσταση που είχε εγείρει ο Εφεσ</w:t>
      </w:r>
      <w:r w:rsidR="00C9450B">
        <w:rPr>
          <w:rFonts w:ascii="Bookman Old Style" w:hAnsi="Bookman Old Style"/>
          <w:kern w:val="0"/>
          <w:sz w:val="28"/>
          <w:szCs w:val="28"/>
          <w:lang w:val="el-GR"/>
          <w14:ligatures w14:val="none"/>
        </w:rPr>
        <w:t>εί</w:t>
      </w:r>
      <w:r>
        <w:rPr>
          <w:rFonts w:ascii="Bookman Old Style" w:hAnsi="Bookman Old Style"/>
          <w:kern w:val="0"/>
          <w:sz w:val="28"/>
          <w:szCs w:val="28"/>
          <w:lang w:val="el-GR"/>
          <w14:ligatures w14:val="none"/>
        </w:rPr>
        <w:t>οντας</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B1383F">
        <w:rPr>
          <w:rFonts w:ascii="Bookman Old Style" w:hAnsi="Bookman Old Style"/>
          <w:kern w:val="0"/>
          <w:sz w:val="28"/>
          <w:szCs w:val="28"/>
          <w:lang w:val="el-GR"/>
          <w14:ligatures w14:val="none"/>
        </w:rPr>
        <w:t>με τον ισχυρισμό</w:t>
      </w:r>
      <w:r>
        <w:rPr>
          <w:rFonts w:ascii="Bookman Old Style" w:hAnsi="Bookman Old Style"/>
          <w:kern w:val="0"/>
          <w:sz w:val="28"/>
          <w:szCs w:val="28"/>
          <w:lang w:val="el-GR"/>
          <w14:ligatures w14:val="none"/>
        </w:rPr>
        <w:t xml:space="preserve"> ότι η προσβαλλόμενη πράξη δεν συνιστά εκτελεστή διοικητική πράξη αλλά διοικητικό μέτρο εσωτερικής φύσης, προχώρησε στην εξέταση των πιο πάνω λόγων ακ</w:t>
      </w:r>
      <w:r w:rsidR="00C9450B">
        <w:rPr>
          <w:rFonts w:ascii="Bookman Old Style" w:hAnsi="Bookman Old Style"/>
          <w:kern w:val="0"/>
          <w:sz w:val="28"/>
          <w:szCs w:val="28"/>
          <w:lang w:val="el-GR"/>
          <w14:ligatures w14:val="none"/>
        </w:rPr>
        <w:t>ύρωσης</w:t>
      </w:r>
      <w:r>
        <w:rPr>
          <w:rFonts w:ascii="Bookman Old Style" w:hAnsi="Bookman Old Style"/>
          <w:kern w:val="0"/>
          <w:sz w:val="28"/>
          <w:szCs w:val="28"/>
          <w:lang w:val="el-GR"/>
          <w14:ligatures w14:val="none"/>
        </w:rPr>
        <w:t xml:space="preserve">. </w:t>
      </w:r>
    </w:p>
    <w:p w14:paraId="7332E2A9" w14:textId="77777777" w:rsidR="00F96D29" w:rsidRDefault="00F96D29" w:rsidP="002800C2">
      <w:pPr>
        <w:spacing w:after="0" w:line="480" w:lineRule="auto"/>
        <w:jc w:val="both"/>
        <w:rPr>
          <w:rFonts w:ascii="Bookman Old Style" w:hAnsi="Bookman Old Style"/>
          <w:kern w:val="0"/>
          <w:sz w:val="28"/>
          <w:szCs w:val="28"/>
          <w:lang w:val="el-GR"/>
          <w14:ligatures w14:val="none"/>
        </w:rPr>
      </w:pPr>
    </w:p>
    <w:p w14:paraId="53055817" w14:textId="50D45E10" w:rsidR="00F96D29" w:rsidRDefault="00F96D29" w:rsidP="00C9450B">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Αφού σύγκρινε και αντιπαρέβαλε το σχέδιο υπηρεσίας της θέσης την οποία η Εφεσίβλητη κατείχε πριν την προσβαλλόμενη απόφαση, με το σχέδιο υπηρεσίας της θέσης στην οποία μετακινήθηκε</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κατέληξε ότι τα καθήκοντα τους αφορούν εντελώς διαφορετικά καθήκοντα, διαπίστωση </w:t>
      </w:r>
      <w:r w:rsidR="00331988">
        <w:rPr>
          <w:rFonts w:ascii="Bookman Old Style" w:hAnsi="Bookman Old Style"/>
          <w:kern w:val="0"/>
          <w:sz w:val="28"/>
          <w:szCs w:val="28"/>
          <w:lang w:val="el-GR"/>
          <w14:ligatures w14:val="none"/>
        </w:rPr>
        <w:t>που, όπως έκρινε, «</w:t>
      </w:r>
      <w:r w:rsidR="00331988">
        <w:rPr>
          <w:rFonts w:ascii="Bookman Old Style" w:hAnsi="Bookman Old Style"/>
          <w:i/>
          <w:iCs/>
          <w:kern w:val="0"/>
          <w:sz w:val="28"/>
          <w:szCs w:val="28"/>
          <w:lang w:val="el-GR"/>
          <w14:ligatures w14:val="none"/>
        </w:rPr>
        <w:t>ισοδυναμεί με μεταβολή και επέμβαση στην υπηρεσιακή κατάσταση και σταδιοδρομία της Εφεσίβλητης, η οποία μάλιστα, επιβλήθηκε μονομερώς</w:t>
      </w:r>
      <w:r w:rsidR="00331988">
        <w:rPr>
          <w:rFonts w:ascii="Bookman Old Style" w:hAnsi="Bookman Old Style"/>
          <w:kern w:val="0"/>
          <w:sz w:val="28"/>
          <w:szCs w:val="28"/>
          <w:lang w:val="el-GR"/>
          <w14:ligatures w14:val="none"/>
        </w:rPr>
        <w:t>».  Συνακόλουθα, ο πρώτος λόγος ακ</w:t>
      </w:r>
      <w:r w:rsidR="00C9450B">
        <w:rPr>
          <w:rFonts w:ascii="Bookman Old Style" w:hAnsi="Bookman Old Style"/>
          <w:kern w:val="0"/>
          <w:sz w:val="28"/>
          <w:szCs w:val="28"/>
          <w:lang w:val="el-GR"/>
          <w14:ligatures w14:val="none"/>
        </w:rPr>
        <w:t>ύρωσης</w:t>
      </w:r>
      <w:r w:rsidR="00331988">
        <w:rPr>
          <w:rFonts w:ascii="Bookman Old Style" w:hAnsi="Bookman Old Style"/>
          <w:kern w:val="0"/>
          <w:sz w:val="28"/>
          <w:szCs w:val="28"/>
          <w:lang w:val="el-GR"/>
          <w14:ligatures w14:val="none"/>
        </w:rPr>
        <w:t xml:space="preserve"> (ανωτέρω), έγινε αποδεκτός</w:t>
      </w:r>
      <w:r w:rsidR="00C9450B">
        <w:rPr>
          <w:rFonts w:ascii="Bookman Old Style" w:hAnsi="Bookman Old Style"/>
          <w:kern w:val="0"/>
          <w:sz w:val="28"/>
          <w:szCs w:val="28"/>
          <w:lang w:val="el-GR"/>
          <w14:ligatures w14:val="none"/>
        </w:rPr>
        <w:t>,</w:t>
      </w:r>
      <w:r w:rsidR="00331988">
        <w:rPr>
          <w:rFonts w:ascii="Bookman Old Style" w:hAnsi="Bookman Old Style"/>
          <w:kern w:val="0"/>
          <w:sz w:val="28"/>
          <w:szCs w:val="28"/>
          <w:lang w:val="el-GR"/>
          <w14:ligatures w14:val="none"/>
        </w:rPr>
        <w:t xml:space="preserve"> </w:t>
      </w:r>
      <w:r w:rsidR="00C9450B">
        <w:rPr>
          <w:rFonts w:ascii="Bookman Old Style" w:hAnsi="Bookman Old Style"/>
          <w:kern w:val="0"/>
          <w:sz w:val="28"/>
          <w:szCs w:val="28"/>
          <w:lang w:val="el-GR"/>
          <w14:ligatures w14:val="none"/>
        </w:rPr>
        <w:t>καταλήγοντας</w:t>
      </w:r>
      <w:r w:rsidR="00331988">
        <w:rPr>
          <w:rFonts w:ascii="Bookman Old Style" w:hAnsi="Bookman Old Style"/>
          <w:kern w:val="0"/>
          <w:sz w:val="28"/>
          <w:szCs w:val="28"/>
          <w:lang w:val="el-GR"/>
          <w14:ligatures w14:val="none"/>
        </w:rPr>
        <w:t xml:space="preserve"> πως η προσβαλλόμενη απόφαση λήφθηκε παράνομα</w:t>
      </w:r>
      <w:r w:rsidR="00C9450B">
        <w:rPr>
          <w:rFonts w:ascii="Bookman Old Style" w:hAnsi="Bookman Old Style"/>
          <w:kern w:val="0"/>
          <w:sz w:val="28"/>
          <w:szCs w:val="28"/>
          <w:lang w:val="el-GR"/>
          <w14:ligatures w14:val="none"/>
        </w:rPr>
        <w:t xml:space="preserve"> </w:t>
      </w:r>
      <w:r w:rsidR="00331988">
        <w:rPr>
          <w:rFonts w:ascii="Bookman Old Style" w:hAnsi="Bookman Old Style"/>
          <w:kern w:val="0"/>
          <w:sz w:val="28"/>
          <w:szCs w:val="28"/>
          <w:lang w:val="el-GR"/>
          <w14:ligatures w14:val="none"/>
        </w:rPr>
        <w:t xml:space="preserve"> και καθ’ υπέρβαση εξουσίας. </w:t>
      </w:r>
    </w:p>
    <w:p w14:paraId="3E085A29" w14:textId="77777777" w:rsidR="00331988" w:rsidRDefault="00331988" w:rsidP="002800C2">
      <w:pPr>
        <w:spacing w:after="0" w:line="480" w:lineRule="auto"/>
        <w:jc w:val="both"/>
        <w:rPr>
          <w:rFonts w:ascii="Bookman Old Style" w:hAnsi="Bookman Old Style"/>
          <w:kern w:val="0"/>
          <w:sz w:val="28"/>
          <w:szCs w:val="28"/>
          <w:lang w:val="el-GR"/>
          <w14:ligatures w14:val="none"/>
        </w:rPr>
      </w:pPr>
    </w:p>
    <w:p w14:paraId="7DB0DB1E" w14:textId="2E0C8390" w:rsidR="00B93300" w:rsidRDefault="00331988" w:rsidP="00B93300">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lastRenderedPageBreak/>
        <w:tab/>
        <w:t>Περαιτέρω, το πρωτόδικο Δικαστήριο κατέληξε πως η προσβαλλόμενη απόφαση ήταν  αναιτιολόγητη</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αφού έκρινε πως</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p>
    <w:p w14:paraId="2E669D7D" w14:textId="77777777" w:rsidR="00B93300" w:rsidRDefault="00B93300" w:rsidP="00B93300">
      <w:pPr>
        <w:spacing w:after="0" w:line="240" w:lineRule="auto"/>
        <w:ind w:left="851"/>
        <w:jc w:val="both"/>
        <w:rPr>
          <w:rFonts w:ascii="Bookman Old Style" w:hAnsi="Bookman Old Style"/>
          <w:kern w:val="0"/>
          <w:sz w:val="28"/>
          <w:szCs w:val="28"/>
          <w:lang w:val="el-GR"/>
          <w14:ligatures w14:val="none"/>
        </w:rPr>
      </w:pPr>
    </w:p>
    <w:p w14:paraId="6A1B1478" w14:textId="04D5A2DF" w:rsidR="00B93300" w:rsidRDefault="00331988" w:rsidP="00B93300">
      <w:pPr>
        <w:spacing w:after="0" w:line="240" w:lineRule="auto"/>
        <w:ind w:left="851"/>
        <w:jc w:val="both"/>
        <w:rPr>
          <w:rFonts w:ascii="Bookman Old Style" w:hAnsi="Bookman Old Style"/>
          <w:i/>
          <w:iCs/>
          <w:kern w:val="0"/>
          <w:sz w:val="28"/>
          <w:szCs w:val="28"/>
          <w:lang w:val="el-GR"/>
          <w14:ligatures w14:val="none"/>
        </w:rPr>
      </w:pPr>
      <w:r>
        <w:rPr>
          <w:rFonts w:ascii="Bookman Old Style" w:hAnsi="Bookman Old Style"/>
          <w:kern w:val="0"/>
          <w:sz w:val="28"/>
          <w:szCs w:val="28"/>
          <w:lang w:val="el-GR"/>
          <w14:ligatures w14:val="none"/>
        </w:rPr>
        <w:t>«</w:t>
      </w:r>
      <w:r w:rsidR="00C9450B">
        <w:rPr>
          <w:rFonts w:ascii="Bookman Old Style" w:hAnsi="Bookman Old Style"/>
          <w:i/>
          <w:iCs/>
          <w:kern w:val="0"/>
          <w:sz w:val="28"/>
          <w:szCs w:val="28"/>
          <w:lang w:val="el-GR"/>
          <w14:ligatures w14:val="none"/>
        </w:rPr>
        <w:t>Π</w:t>
      </w:r>
      <w:r>
        <w:rPr>
          <w:rFonts w:ascii="Bookman Old Style" w:hAnsi="Bookman Old Style"/>
          <w:i/>
          <w:iCs/>
          <w:kern w:val="0"/>
          <w:sz w:val="28"/>
          <w:szCs w:val="28"/>
          <w:lang w:val="el-GR"/>
          <w14:ligatures w14:val="none"/>
        </w:rPr>
        <w:t xml:space="preserve">αραμένει άγνωστο γιατί τελικά λήφθηκε απόφαση μετακίνησης της </w:t>
      </w:r>
      <w:r w:rsidR="00C9450B">
        <w:rPr>
          <w:rFonts w:ascii="Bookman Old Style" w:hAnsi="Bookman Old Style"/>
          <w:i/>
          <w:iCs/>
          <w:kern w:val="0"/>
          <w:sz w:val="28"/>
          <w:szCs w:val="28"/>
          <w:lang w:val="el-GR"/>
          <w14:ligatures w14:val="none"/>
        </w:rPr>
        <w:t>αιτήτριας (</w:t>
      </w:r>
      <w:r>
        <w:rPr>
          <w:rFonts w:ascii="Bookman Old Style" w:hAnsi="Bookman Old Style"/>
          <w:i/>
          <w:iCs/>
          <w:kern w:val="0"/>
          <w:sz w:val="28"/>
          <w:szCs w:val="28"/>
          <w:lang w:val="el-GR"/>
          <w14:ligatures w14:val="none"/>
        </w:rPr>
        <w:t>Εφεσίβλητης</w:t>
      </w:r>
      <w:r w:rsidR="00C9450B">
        <w:rPr>
          <w:rFonts w:ascii="Bookman Old Style" w:hAnsi="Bookman Old Style"/>
          <w:i/>
          <w:iCs/>
          <w:kern w:val="0"/>
          <w:sz w:val="28"/>
          <w:szCs w:val="28"/>
          <w:lang w:val="el-GR"/>
          <w14:ligatures w14:val="none"/>
        </w:rPr>
        <w:t>)</w:t>
      </w:r>
      <w:r>
        <w:rPr>
          <w:rFonts w:ascii="Bookman Old Style" w:hAnsi="Bookman Old Style"/>
          <w:i/>
          <w:iCs/>
          <w:kern w:val="0"/>
          <w:sz w:val="28"/>
          <w:szCs w:val="28"/>
          <w:lang w:val="el-GR"/>
          <w14:ligatures w14:val="none"/>
        </w:rPr>
        <w:t xml:space="preserve"> σε αντίθεση με όσα καταγράφοντα ως προτεινόμενα στη μελέτη που εγκρίθηκε από το </w:t>
      </w:r>
      <w:r w:rsidR="00C9450B">
        <w:rPr>
          <w:rFonts w:ascii="Bookman Old Style" w:hAnsi="Bookman Old Style"/>
          <w:i/>
          <w:iCs/>
          <w:kern w:val="0"/>
          <w:sz w:val="28"/>
          <w:szCs w:val="28"/>
          <w:lang w:val="el-GR"/>
          <w14:ligatures w14:val="none"/>
        </w:rPr>
        <w:t>σ</w:t>
      </w:r>
      <w:r>
        <w:rPr>
          <w:rFonts w:ascii="Bookman Old Style" w:hAnsi="Bookman Old Style"/>
          <w:i/>
          <w:iCs/>
          <w:kern w:val="0"/>
          <w:sz w:val="28"/>
          <w:szCs w:val="28"/>
          <w:lang w:val="el-GR"/>
          <w14:ligatures w14:val="none"/>
        </w:rPr>
        <w:t>υμβούλιο.  Ο διοικητικός φάκελος</w:t>
      </w:r>
      <w:r w:rsidR="00B93300">
        <w:rPr>
          <w:rFonts w:ascii="Bookman Old Style" w:hAnsi="Bookman Old Style"/>
          <w:i/>
          <w:iCs/>
          <w:kern w:val="0"/>
          <w:sz w:val="28"/>
          <w:szCs w:val="28"/>
          <w:lang w:val="el-GR"/>
          <w14:ligatures w14:val="none"/>
        </w:rPr>
        <w:t xml:space="preserve"> δεν περιέχει κανένα έγγραφο που να εξηγεί τον λόγο για τον οποίο υπήρξε απόκλιση από τα προτεινόμενα στην μελέτη που εγκρίθηκε.  </w:t>
      </w:r>
    </w:p>
    <w:p w14:paraId="453FC31B" w14:textId="77777777" w:rsidR="00B93300" w:rsidRDefault="00B93300" w:rsidP="00B93300">
      <w:pPr>
        <w:spacing w:after="0" w:line="240" w:lineRule="auto"/>
        <w:ind w:left="851"/>
        <w:jc w:val="both"/>
        <w:rPr>
          <w:rFonts w:ascii="Bookman Old Style" w:hAnsi="Bookman Old Style"/>
          <w:i/>
          <w:iCs/>
          <w:kern w:val="0"/>
          <w:sz w:val="28"/>
          <w:szCs w:val="28"/>
          <w:lang w:val="el-GR"/>
          <w14:ligatures w14:val="none"/>
        </w:rPr>
      </w:pPr>
    </w:p>
    <w:p w14:paraId="4E3AFE5F" w14:textId="5EDD5426" w:rsidR="00B93300" w:rsidRDefault="00B93300" w:rsidP="00B93300">
      <w:pPr>
        <w:spacing w:after="0" w:line="240" w:lineRule="auto"/>
        <w:ind w:left="851"/>
        <w:jc w:val="both"/>
        <w:rPr>
          <w:rFonts w:ascii="Bookman Old Style" w:hAnsi="Bookman Old Style"/>
          <w:i/>
          <w:iCs/>
          <w:kern w:val="0"/>
          <w:sz w:val="28"/>
          <w:szCs w:val="28"/>
          <w:lang w:val="el-GR"/>
          <w14:ligatures w14:val="none"/>
        </w:rPr>
      </w:pPr>
      <w:r>
        <w:rPr>
          <w:rFonts w:ascii="Bookman Old Style" w:hAnsi="Bookman Old Style"/>
          <w:i/>
          <w:iCs/>
          <w:kern w:val="0"/>
          <w:sz w:val="28"/>
          <w:szCs w:val="28"/>
          <w:lang w:val="el-GR"/>
          <w14:ligatures w14:val="none"/>
        </w:rPr>
        <w:t>Ο διευθυντής διοίκησης και οικονομικών εξουσιοδοτήθηκε από το συμβούλιο να προβεί στις δέουσες ενέργειες για υλοποίηση της συγκεκριμένης μελέτης.  Όχι για λήψη αποφάσεων κατά το δοκούν, όπως φαίνεται να λήφθηκε τελικά η προσβαλλόμενη.</w:t>
      </w:r>
      <w:r>
        <w:rPr>
          <w:rFonts w:ascii="Bookman Old Style" w:hAnsi="Bookman Old Style"/>
          <w:kern w:val="0"/>
          <w:sz w:val="28"/>
          <w:szCs w:val="28"/>
          <w:lang w:val="el-GR"/>
          <w14:ligatures w14:val="none"/>
        </w:rPr>
        <w:t>»</w:t>
      </w:r>
      <w:r>
        <w:rPr>
          <w:rFonts w:ascii="Bookman Old Style" w:hAnsi="Bookman Old Style"/>
          <w:i/>
          <w:iCs/>
          <w:kern w:val="0"/>
          <w:sz w:val="28"/>
          <w:szCs w:val="28"/>
          <w:lang w:val="el-GR"/>
          <w14:ligatures w14:val="none"/>
        </w:rPr>
        <w:t xml:space="preserve"> </w:t>
      </w:r>
    </w:p>
    <w:p w14:paraId="030A2450" w14:textId="77777777" w:rsidR="00331988" w:rsidRDefault="00331988" w:rsidP="002800C2">
      <w:pPr>
        <w:spacing w:after="0" w:line="480" w:lineRule="auto"/>
        <w:jc w:val="both"/>
        <w:rPr>
          <w:rFonts w:ascii="Bookman Old Style" w:hAnsi="Bookman Old Style"/>
          <w:kern w:val="0"/>
          <w:sz w:val="28"/>
          <w:szCs w:val="28"/>
          <w:lang w:val="el-GR"/>
          <w14:ligatures w14:val="none"/>
        </w:rPr>
      </w:pPr>
    </w:p>
    <w:p w14:paraId="58173B91" w14:textId="3496B180" w:rsidR="00331988" w:rsidRDefault="00331988"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Ενόψει των πιο πάνω, το πρωτόδικο Δικαστήριο αποδέχθηκε την </w:t>
      </w:r>
      <w:r w:rsidR="00C9450B">
        <w:rPr>
          <w:rFonts w:ascii="Bookman Old Style" w:hAnsi="Bookman Old Style"/>
          <w:kern w:val="0"/>
          <w:sz w:val="28"/>
          <w:szCs w:val="28"/>
          <w:lang w:val="el-GR"/>
          <w14:ligatures w14:val="none"/>
        </w:rPr>
        <w:t>Π</w:t>
      </w:r>
      <w:r>
        <w:rPr>
          <w:rFonts w:ascii="Bookman Old Style" w:hAnsi="Bookman Old Style"/>
          <w:kern w:val="0"/>
          <w:sz w:val="28"/>
          <w:szCs w:val="28"/>
          <w:lang w:val="el-GR"/>
          <w14:ligatures w14:val="none"/>
        </w:rPr>
        <w:t xml:space="preserve">ροσφυγή και ακύρωσε την προσβαλλόμενη απόφαση. </w:t>
      </w:r>
    </w:p>
    <w:p w14:paraId="31201E46" w14:textId="77777777" w:rsidR="00331988" w:rsidRDefault="00331988" w:rsidP="002800C2">
      <w:pPr>
        <w:spacing w:after="0" w:line="480" w:lineRule="auto"/>
        <w:jc w:val="both"/>
        <w:rPr>
          <w:rFonts w:ascii="Bookman Old Style" w:hAnsi="Bookman Old Style"/>
          <w:kern w:val="0"/>
          <w:sz w:val="28"/>
          <w:szCs w:val="28"/>
          <w:lang w:val="el-GR"/>
          <w14:ligatures w14:val="none"/>
        </w:rPr>
      </w:pPr>
    </w:p>
    <w:p w14:paraId="139454D8" w14:textId="445198D0" w:rsidR="00331988" w:rsidRDefault="00331988"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Ο Εφεσείων θεωρεί εσφαλμένη την πρωτόδικη απόφαση και με την παρούσα Έφεση </w:t>
      </w:r>
      <w:r w:rsidR="00A03C59">
        <w:rPr>
          <w:rFonts w:ascii="Bookman Old Style" w:hAnsi="Bookman Old Style"/>
          <w:kern w:val="0"/>
          <w:sz w:val="28"/>
          <w:szCs w:val="28"/>
          <w:lang w:val="el-GR"/>
          <w14:ligatures w14:val="none"/>
        </w:rPr>
        <w:t xml:space="preserve">επιδιώκει την ανατροπή </w:t>
      </w:r>
      <w:r w:rsidR="00C9450B">
        <w:rPr>
          <w:rFonts w:ascii="Bookman Old Style" w:hAnsi="Bookman Old Style"/>
          <w:kern w:val="0"/>
          <w:sz w:val="28"/>
          <w:szCs w:val="28"/>
          <w:lang w:val="el-GR"/>
          <w14:ligatures w14:val="none"/>
        </w:rPr>
        <w:t>της,</w:t>
      </w:r>
      <w:r w:rsidR="00A03C59">
        <w:rPr>
          <w:rFonts w:ascii="Bookman Old Style" w:hAnsi="Bookman Old Style"/>
          <w:kern w:val="0"/>
          <w:sz w:val="28"/>
          <w:szCs w:val="28"/>
          <w:lang w:val="el-GR"/>
          <w14:ligatures w14:val="none"/>
        </w:rPr>
        <w:t xml:space="preserve"> στη βάση δύο λόγων </w:t>
      </w:r>
      <w:r w:rsidR="00C9450B">
        <w:rPr>
          <w:rFonts w:ascii="Bookman Old Style" w:hAnsi="Bookman Old Style"/>
          <w:kern w:val="0"/>
          <w:sz w:val="28"/>
          <w:szCs w:val="28"/>
          <w:lang w:val="el-GR"/>
          <w14:ligatures w14:val="none"/>
        </w:rPr>
        <w:t>Έ</w:t>
      </w:r>
      <w:r w:rsidR="00A03C59">
        <w:rPr>
          <w:rFonts w:ascii="Bookman Old Style" w:hAnsi="Bookman Old Style"/>
          <w:kern w:val="0"/>
          <w:sz w:val="28"/>
          <w:szCs w:val="28"/>
          <w:lang w:val="el-GR"/>
          <w14:ligatures w14:val="none"/>
        </w:rPr>
        <w:t>φεσης</w:t>
      </w:r>
      <w:r w:rsidR="00F100F9">
        <w:rPr>
          <w:rFonts w:ascii="Bookman Old Style" w:hAnsi="Bookman Old Style"/>
          <w:kern w:val="0"/>
          <w:sz w:val="28"/>
          <w:szCs w:val="28"/>
          <w:lang w:val="el-GR"/>
          <w14:ligatures w14:val="none"/>
        </w:rPr>
        <w:t>,</w:t>
      </w:r>
      <w:r w:rsidR="00A03C59">
        <w:rPr>
          <w:rFonts w:ascii="Bookman Old Style" w:hAnsi="Bookman Old Style"/>
          <w:kern w:val="0"/>
          <w:sz w:val="28"/>
          <w:szCs w:val="28"/>
          <w:lang w:val="el-GR"/>
          <w14:ligatures w14:val="none"/>
        </w:rPr>
        <w:t xml:space="preserve"> τους οποίους θεωρούμε σκόπιμο να παραθέσουμε αυτούσιους ως ακολούθως:</w:t>
      </w:r>
    </w:p>
    <w:p w14:paraId="0CE67CDD" w14:textId="77777777" w:rsidR="00A03C59" w:rsidRDefault="00A03C59" w:rsidP="002800C2">
      <w:pPr>
        <w:spacing w:after="0" w:line="480" w:lineRule="auto"/>
        <w:jc w:val="both"/>
        <w:rPr>
          <w:rFonts w:ascii="Bookman Old Style" w:hAnsi="Bookman Old Style"/>
          <w:kern w:val="0"/>
          <w:sz w:val="28"/>
          <w:szCs w:val="28"/>
          <w:lang w:val="el-GR"/>
          <w14:ligatures w14:val="none"/>
        </w:rPr>
      </w:pPr>
    </w:p>
    <w:p w14:paraId="14923EF1" w14:textId="32C80932" w:rsidR="00A03C59" w:rsidRPr="00A772A1" w:rsidRDefault="00A772A1" w:rsidP="00A772A1">
      <w:pPr>
        <w:spacing w:after="0" w:line="240" w:lineRule="auto"/>
        <w:ind w:left="851"/>
        <w:jc w:val="both"/>
        <w:rPr>
          <w:rFonts w:ascii="Bookman Old Style" w:hAnsi="Bookman Old Style"/>
          <w:i/>
          <w:iCs/>
          <w:kern w:val="0"/>
          <w:sz w:val="28"/>
          <w:szCs w:val="28"/>
          <w:lang w:val="el-GR"/>
          <w14:ligatures w14:val="none"/>
        </w:rPr>
      </w:pPr>
      <w:r w:rsidRPr="00A772A1">
        <w:rPr>
          <w:rFonts w:ascii="Bookman Old Style" w:hAnsi="Bookman Old Style"/>
          <w:i/>
          <w:iCs/>
          <w:kern w:val="0"/>
          <w:sz w:val="28"/>
          <w:szCs w:val="28"/>
          <w:lang w:val="el-GR"/>
          <w14:ligatures w14:val="none"/>
        </w:rPr>
        <w:t>«</w:t>
      </w:r>
      <w:r w:rsidR="00A03C59" w:rsidRPr="00A772A1">
        <w:rPr>
          <w:rFonts w:ascii="Bookman Old Style" w:hAnsi="Bookman Old Style"/>
          <w:i/>
          <w:iCs/>
          <w:kern w:val="0"/>
          <w:sz w:val="28"/>
          <w:szCs w:val="28"/>
          <w:lang w:val="el-GR"/>
          <w14:ligatures w14:val="none"/>
        </w:rPr>
        <w:t>Α.</w:t>
      </w:r>
      <w:r w:rsidRPr="00A772A1">
        <w:rPr>
          <w:rFonts w:ascii="Bookman Old Style" w:hAnsi="Bookman Old Style"/>
          <w:i/>
          <w:iCs/>
          <w:kern w:val="0"/>
          <w:sz w:val="28"/>
          <w:szCs w:val="28"/>
          <w:lang w:val="el-GR"/>
          <w14:ligatures w14:val="none"/>
        </w:rPr>
        <w:t xml:space="preserve">  Εσφαλμένα το Πρωτόδικο Δικαστήριο κατέληξε στο εύρημα ότι παραμένει άγνωστο γιατί τελικά λήφθηκε απόφαση μετακίνησης της Εφεσίβλητης σε αντίθεση με τα όσα καταγράφονται ως προτεινόμενα στη μελέτη που εγκρίθηκε από το Συμβούλιο και περαιτέρω ότι ο διοικητικός φάκελος δεν περιέχει κανένα έγγραφο που να εξηγεί τον λόγο για τον οποίο υπήρξε απόκλιση από τα προτεινόμενα στην μελέτη που εγκρίθηκε. </w:t>
      </w:r>
    </w:p>
    <w:p w14:paraId="29FE4FB0" w14:textId="77777777" w:rsidR="00A03C59" w:rsidRPr="00A772A1" w:rsidRDefault="00A03C59" w:rsidP="00A772A1">
      <w:pPr>
        <w:spacing w:after="0" w:line="240" w:lineRule="auto"/>
        <w:ind w:left="851"/>
        <w:jc w:val="both"/>
        <w:rPr>
          <w:rFonts w:ascii="Bookman Old Style" w:hAnsi="Bookman Old Style"/>
          <w:i/>
          <w:iCs/>
          <w:kern w:val="0"/>
          <w:sz w:val="28"/>
          <w:szCs w:val="28"/>
          <w:lang w:val="el-GR"/>
          <w14:ligatures w14:val="none"/>
        </w:rPr>
      </w:pPr>
    </w:p>
    <w:p w14:paraId="751E9D1E" w14:textId="01BE6284" w:rsidR="00A03C59" w:rsidRPr="00A772A1" w:rsidRDefault="00A03C59" w:rsidP="00A772A1">
      <w:pPr>
        <w:spacing w:after="0" w:line="240" w:lineRule="auto"/>
        <w:ind w:left="851"/>
        <w:jc w:val="both"/>
        <w:rPr>
          <w:rFonts w:ascii="Bookman Old Style" w:hAnsi="Bookman Old Style"/>
          <w:i/>
          <w:iCs/>
          <w:kern w:val="0"/>
          <w:sz w:val="28"/>
          <w:szCs w:val="28"/>
          <w:lang w:val="el-GR"/>
          <w14:ligatures w14:val="none"/>
        </w:rPr>
      </w:pPr>
      <w:r w:rsidRPr="00A772A1">
        <w:rPr>
          <w:rFonts w:ascii="Bookman Old Style" w:hAnsi="Bookman Old Style"/>
          <w:i/>
          <w:iCs/>
          <w:kern w:val="0"/>
          <w:sz w:val="28"/>
          <w:szCs w:val="28"/>
          <w:lang w:val="el-GR"/>
          <w14:ligatures w14:val="none"/>
        </w:rPr>
        <w:t>Β.</w:t>
      </w:r>
      <w:r w:rsidR="00A772A1" w:rsidRPr="00A772A1">
        <w:rPr>
          <w:rFonts w:ascii="Bookman Old Style" w:hAnsi="Bookman Old Style"/>
          <w:i/>
          <w:iCs/>
          <w:kern w:val="0"/>
          <w:sz w:val="28"/>
          <w:szCs w:val="28"/>
          <w:lang w:val="el-GR"/>
          <w14:ligatures w14:val="none"/>
        </w:rPr>
        <w:t xml:space="preserve">  Εσφαλμένα το Πρωτόδικο Δικαστήριο κατέληξε στο εύρημα ότι ο Διευθυντής Διοίκησης και Οικονομικών εξουσιοδοτήθηκε από το συμβούλιο να προβεί στις δέουσες ενέργειες για υλοποίηση της συγκεκριμένης μελέτης και όχι για λήψη αποφάσεων κατά το δοκούν όπως φαίνεται να λήφθηκε τελικά η εκκαλούμενη απόφαση.»</w:t>
      </w:r>
    </w:p>
    <w:p w14:paraId="07727712" w14:textId="77777777" w:rsidR="00A03C59" w:rsidRDefault="00A03C59" w:rsidP="002800C2">
      <w:pPr>
        <w:spacing w:after="0" w:line="480" w:lineRule="auto"/>
        <w:jc w:val="both"/>
        <w:rPr>
          <w:rFonts w:ascii="Bookman Old Style" w:hAnsi="Bookman Old Style"/>
          <w:kern w:val="0"/>
          <w:sz w:val="28"/>
          <w:szCs w:val="28"/>
          <w:lang w:val="el-GR"/>
          <w14:ligatures w14:val="none"/>
        </w:rPr>
      </w:pPr>
    </w:p>
    <w:p w14:paraId="5E0DB668" w14:textId="6687CCB8" w:rsidR="00A03C59" w:rsidRDefault="00A03C59"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Από το περιεχόμενο των λόγων Έφεσης (ανωτέρω), ως και την αιτιολογία τους, προκύπτει ότι αυτοί είναι αλληλένδετοι μεταξύ τους και συ</w:t>
      </w:r>
      <w:r w:rsidR="00C9450B">
        <w:rPr>
          <w:rFonts w:ascii="Bookman Old Style" w:hAnsi="Bookman Old Style"/>
          <w:kern w:val="0"/>
          <w:sz w:val="28"/>
          <w:szCs w:val="28"/>
          <w:lang w:val="el-GR"/>
          <w14:ligatures w14:val="none"/>
        </w:rPr>
        <w:t>μ</w:t>
      </w:r>
      <w:r>
        <w:rPr>
          <w:rFonts w:ascii="Bookman Old Style" w:hAnsi="Bookman Old Style"/>
          <w:kern w:val="0"/>
          <w:sz w:val="28"/>
          <w:szCs w:val="28"/>
          <w:lang w:val="el-GR"/>
          <w14:ligatures w14:val="none"/>
        </w:rPr>
        <w:t>πλέκονται.  Ειδικότερα, είναι εμφανές ότι με αυτούς προσβάλλεται το εύρημα του πρωτόδικου Δικαστηρίου σε σχέση με το αναιτιολόγητο της προσβαλλόμενης απόφασης</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ως και την αναρμοδιότητα του Διευθυντή Διοίκησης και Οικονομικών να λάβει την προσβαλλόμενη απόφαση, με κοινό πυρήνα την θέση του Εφεσείοντα πως ο Διευθυντής Διοίκησης και Οικονομικών, ως Προϊστάμενος της Εφεσίβλητης</w:t>
      </w:r>
      <w:r w:rsidR="00C9450B">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7935AC">
        <w:rPr>
          <w:rFonts w:ascii="Bookman Old Style" w:hAnsi="Bookman Old Style"/>
          <w:kern w:val="0"/>
          <w:sz w:val="28"/>
          <w:szCs w:val="28"/>
          <w:lang w:val="el-GR"/>
          <w14:ligatures w14:val="none"/>
        </w:rPr>
        <w:t>είχε την αρμοδιότητα και ενεργώντας νόμιμα για υλοποίηση της απόφασης του Συμβουλίου</w:t>
      </w:r>
      <w:r w:rsidR="00C9450B">
        <w:rPr>
          <w:rFonts w:ascii="Bookman Old Style" w:hAnsi="Bookman Old Style"/>
          <w:kern w:val="0"/>
          <w:sz w:val="28"/>
          <w:szCs w:val="28"/>
          <w:lang w:val="el-GR"/>
          <w14:ligatures w14:val="none"/>
        </w:rPr>
        <w:t>,</w:t>
      </w:r>
      <w:r w:rsidR="007935AC">
        <w:rPr>
          <w:rFonts w:ascii="Bookman Old Style" w:hAnsi="Bookman Old Style"/>
          <w:kern w:val="0"/>
          <w:sz w:val="28"/>
          <w:szCs w:val="28"/>
          <w:lang w:val="el-GR"/>
          <w14:ligatures w14:val="none"/>
        </w:rPr>
        <w:t xml:space="preserve"> δεν παρέκκλινε από όσα καταγράφονταν στην σχετική Μελέτη, διότι η καταγραφή του ονόματος της Εφεσίβλητης στις Οικονομικές Υπηρεσίες και το όνομα άλλου ατόμου στην Υπηρεσία Σπουδών και Φοιτητικής Μέριμνας, έδινε αποκλειστικά και μόνο την πληροφόρηση ως προς την τότε στελέχωση των Διοικητικών Υπηρεσιών και όχι την προτεινόμενη. </w:t>
      </w:r>
    </w:p>
    <w:p w14:paraId="1C49A946" w14:textId="77777777" w:rsidR="00DC2FAC" w:rsidRDefault="00DC2FAC" w:rsidP="002800C2">
      <w:pPr>
        <w:spacing w:after="0" w:line="480" w:lineRule="auto"/>
        <w:jc w:val="both"/>
        <w:rPr>
          <w:rFonts w:ascii="Bookman Old Style" w:hAnsi="Bookman Old Style"/>
          <w:kern w:val="0"/>
          <w:sz w:val="28"/>
          <w:szCs w:val="28"/>
          <w:lang w:val="el-GR"/>
          <w14:ligatures w14:val="none"/>
        </w:rPr>
      </w:pPr>
    </w:p>
    <w:p w14:paraId="11B89E12" w14:textId="0D163B42" w:rsidR="00DC2FAC" w:rsidRDefault="00DC2FAC"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lastRenderedPageBreak/>
        <w:tab/>
        <w:t>Ο ευπαίδευτος συνήγορος της Εφεσίβλητης, εισηγήθηκε – στα πλαίσια προδικαστικής ένστασης – πως η Έφεση είναι αλυσιτελής και θα πρέπει να απορριφθεί, χωρίς να εξεταστούν οι πιο πάνω δύο λόγοι Έφεσης.  Τούτο γιατί στην Ειδοποίηση Έφεσης δεν περιλαμβάνεται λόγος Έφεσης που να αφορά τον πρώτο λόγο ακ</w:t>
      </w:r>
      <w:r w:rsidR="002D4352">
        <w:rPr>
          <w:rFonts w:ascii="Bookman Old Style" w:hAnsi="Bookman Old Style"/>
          <w:kern w:val="0"/>
          <w:sz w:val="28"/>
          <w:szCs w:val="28"/>
          <w:lang w:val="el-GR"/>
          <w14:ligatures w14:val="none"/>
        </w:rPr>
        <w:t>ύρωσης,</w:t>
      </w:r>
      <w:r>
        <w:rPr>
          <w:rFonts w:ascii="Bookman Old Style" w:hAnsi="Bookman Old Style"/>
          <w:kern w:val="0"/>
          <w:sz w:val="28"/>
          <w:szCs w:val="28"/>
          <w:lang w:val="el-GR"/>
          <w14:ligatures w14:val="none"/>
        </w:rPr>
        <w:t xml:space="preserve"> δηλ. την παράβαση νομιμότητας και υπέρβαση και κατάχρηση εξουσίας λόγω παραβίασης του </w:t>
      </w:r>
      <w:r w:rsidR="002D4352">
        <w:rPr>
          <w:rFonts w:ascii="Bookman Old Style" w:hAnsi="Bookman Old Style"/>
          <w:kern w:val="0"/>
          <w:sz w:val="28"/>
          <w:szCs w:val="28"/>
          <w:lang w:val="el-GR"/>
          <w14:ligatures w14:val="none"/>
        </w:rPr>
        <w:t>σ</w:t>
      </w:r>
      <w:r>
        <w:rPr>
          <w:rFonts w:ascii="Bookman Old Style" w:hAnsi="Bookman Old Style"/>
          <w:kern w:val="0"/>
          <w:sz w:val="28"/>
          <w:szCs w:val="28"/>
          <w:lang w:val="el-GR"/>
          <w14:ligatures w14:val="none"/>
        </w:rPr>
        <w:t xml:space="preserve">χεδίου </w:t>
      </w:r>
      <w:r w:rsidR="002D4352">
        <w:rPr>
          <w:rFonts w:ascii="Bookman Old Style" w:hAnsi="Bookman Old Style"/>
          <w:kern w:val="0"/>
          <w:sz w:val="28"/>
          <w:szCs w:val="28"/>
          <w:lang w:val="el-GR"/>
          <w14:ligatures w14:val="none"/>
        </w:rPr>
        <w:t>υ</w:t>
      </w:r>
      <w:r>
        <w:rPr>
          <w:rFonts w:ascii="Bookman Old Style" w:hAnsi="Bookman Old Style"/>
          <w:kern w:val="0"/>
          <w:sz w:val="28"/>
          <w:szCs w:val="28"/>
          <w:lang w:val="el-GR"/>
          <w14:ligatures w14:val="none"/>
        </w:rPr>
        <w:t>πηρεσίας με βάση το οποίο η Εφεσίβλητη είχε προσληφθεί, παρά το γεγονός ότι είναι σαφές το εύρημα του πρωτόδικου Δικαστηρίου αποδεχόμενο αυτό το λόγο ακ</w:t>
      </w:r>
      <w:r w:rsidR="002D4352">
        <w:rPr>
          <w:rFonts w:ascii="Bookman Old Style" w:hAnsi="Bookman Old Style"/>
          <w:kern w:val="0"/>
          <w:sz w:val="28"/>
          <w:szCs w:val="28"/>
          <w:lang w:val="el-GR"/>
          <w14:ligatures w14:val="none"/>
        </w:rPr>
        <w:t>ύρωσης</w:t>
      </w:r>
      <w:r>
        <w:rPr>
          <w:rFonts w:ascii="Bookman Old Style" w:hAnsi="Bookman Old Style"/>
          <w:kern w:val="0"/>
          <w:sz w:val="28"/>
          <w:szCs w:val="28"/>
          <w:lang w:val="el-GR"/>
          <w14:ligatures w14:val="none"/>
        </w:rPr>
        <w:t>, πως παράνομα/και καθ’ υπέρβαση εξουσίας, ως και μονομερώς</w:t>
      </w:r>
      <w:r w:rsidR="002D435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υπήρξε μεταβολή και επέμβαση στην υπηρεσιακή κατάσταση και σταδιοδρομία της Εφεσίβλητης.  </w:t>
      </w:r>
    </w:p>
    <w:p w14:paraId="572A2C6C" w14:textId="77777777" w:rsidR="00DC2FAC" w:rsidRDefault="00DC2FAC" w:rsidP="002800C2">
      <w:pPr>
        <w:spacing w:after="0" w:line="480" w:lineRule="auto"/>
        <w:jc w:val="both"/>
        <w:rPr>
          <w:rFonts w:ascii="Bookman Old Style" w:hAnsi="Bookman Old Style"/>
          <w:kern w:val="0"/>
          <w:sz w:val="28"/>
          <w:szCs w:val="28"/>
          <w:lang w:val="el-GR"/>
          <w14:ligatures w14:val="none"/>
        </w:rPr>
      </w:pPr>
    </w:p>
    <w:p w14:paraId="06D3CFF6" w14:textId="77777777" w:rsidR="002D4352" w:rsidRDefault="00DC2FAC"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Εξετάσαμε με προσοχή την πιο πάνω θέση της Εφεσίβλητης, ως και</w:t>
      </w:r>
      <w:r w:rsidR="002D4352">
        <w:rPr>
          <w:rFonts w:ascii="Bookman Old Style" w:hAnsi="Bookman Old Style"/>
          <w:kern w:val="0"/>
          <w:sz w:val="28"/>
          <w:szCs w:val="28"/>
          <w:lang w:val="el-GR"/>
          <w14:ligatures w14:val="none"/>
        </w:rPr>
        <w:t xml:space="preserve"> το περιεχόμενο των </w:t>
      </w:r>
      <w:r>
        <w:rPr>
          <w:rFonts w:ascii="Bookman Old Style" w:hAnsi="Bookman Old Style"/>
          <w:kern w:val="0"/>
          <w:sz w:val="28"/>
          <w:szCs w:val="28"/>
          <w:lang w:val="el-GR"/>
          <w14:ligatures w14:val="none"/>
        </w:rPr>
        <w:t xml:space="preserve"> δύο λόγ</w:t>
      </w:r>
      <w:r w:rsidR="002D4352">
        <w:rPr>
          <w:rFonts w:ascii="Bookman Old Style" w:hAnsi="Bookman Old Style"/>
          <w:kern w:val="0"/>
          <w:sz w:val="28"/>
          <w:szCs w:val="28"/>
          <w:lang w:val="el-GR"/>
          <w14:ligatures w14:val="none"/>
        </w:rPr>
        <w:t>ων</w:t>
      </w:r>
      <w:r>
        <w:rPr>
          <w:rFonts w:ascii="Bookman Old Style" w:hAnsi="Bookman Old Style"/>
          <w:kern w:val="0"/>
          <w:sz w:val="28"/>
          <w:szCs w:val="28"/>
          <w:lang w:val="el-GR"/>
          <w14:ligatures w14:val="none"/>
        </w:rPr>
        <w:t xml:space="preserve"> Έφεσης όπως καταγράφονται ανωτέρω.  Διαπιστώνουμε ότι πράγματι ο Εφεσ</w:t>
      </w:r>
      <w:r w:rsidR="002D4352">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ίων παρέλειψε να συμπεριλάβει στην Ειδοποίηση Έφεσης, λόγο Έφεσης με τον οποίο να προσβάλλει τον</w:t>
      </w:r>
      <w:r w:rsidR="002D4352">
        <w:rPr>
          <w:rFonts w:ascii="Bookman Old Style" w:hAnsi="Bookman Old Style"/>
          <w:kern w:val="0"/>
          <w:sz w:val="28"/>
          <w:szCs w:val="28"/>
          <w:lang w:val="el-GR"/>
          <w14:ligatures w14:val="none"/>
        </w:rPr>
        <w:t xml:space="preserve"> πιο πάνω</w:t>
      </w:r>
      <w:r>
        <w:rPr>
          <w:rFonts w:ascii="Bookman Old Style" w:hAnsi="Bookman Old Style"/>
          <w:kern w:val="0"/>
          <w:sz w:val="28"/>
          <w:szCs w:val="28"/>
          <w:lang w:val="el-GR"/>
          <w14:ligatures w14:val="none"/>
        </w:rPr>
        <w:t xml:space="preserve"> βασικό και ουσιώδη λόγο ακύρωσης, ως και το σχετικό εύρημα του πρωτόδικου Δικαστηρίου περί παράνομης και ληφθείσας καθ’ υπέρβαση εξουσίας προσβαλλόμενης απόφασης</w:t>
      </w:r>
      <w:r w:rsidR="002D4352">
        <w:rPr>
          <w:rFonts w:ascii="Bookman Old Style" w:hAnsi="Bookman Old Style"/>
          <w:kern w:val="0"/>
          <w:sz w:val="28"/>
          <w:szCs w:val="28"/>
          <w:lang w:val="el-GR"/>
          <w14:ligatures w14:val="none"/>
        </w:rPr>
        <w:t>.</w:t>
      </w:r>
    </w:p>
    <w:p w14:paraId="797F9D42" w14:textId="2FC0D38E" w:rsidR="00DC2FAC" w:rsidRDefault="00DC2FAC"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r>
    </w:p>
    <w:p w14:paraId="4CAD2541" w14:textId="70754EF2" w:rsidR="00DC2FAC" w:rsidRDefault="00DC2FAC"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lastRenderedPageBreak/>
        <w:tab/>
        <w:t xml:space="preserve">Η εισήγηση της ευπαίδευτης συνηγόρου του Εφεσείοντος ενώπιον μας, ότι το εν λόγω εύρημα του πρωτόδικου Δικαστηρίου προσβάλλεται με τον πρώτο λόγο Έφεσης, δεν μας βρίσκει σύμφωνους.  Από μια απλή ανάγνωση </w:t>
      </w:r>
      <w:r w:rsidR="002D4352">
        <w:rPr>
          <w:rFonts w:ascii="Bookman Old Style" w:hAnsi="Bookman Old Style"/>
          <w:kern w:val="0"/>
          <w:sz w:val="28"/>
          <w:szCs w:val="28"/>
          <w:lang w:val="el-GR"/>
          <w14:ligatures w14:val="none"/>
        </w:rPr>
        <w:t>αυτού</w:t>
      </w:r>
      <w:r w:rsidR="00F100F9">
        <w:rPr>
          <w:rFonts w:ascii="Bookman Old Style" w:hAnsi="Bookman Old Style"/>
          <w:kern w:val="0"/>
          <w:sz w:val="28"/>
          <w:szCs w:val="28"/>
          <w:lang w:val="el-GR"/>
          <w14:ligatures w14:val="none"/>
        </w:rPr>
        <w:t>, ως</w:t>
      </w:r>
      <w:r w:rsidR="002D4352">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 και της αιτιολογίας </w:t>
      </w:r>
      <w:r w:rsidR="002D4352">
        <w:rPr>
          <w:rFonts w:ascii="Bookman Old Style" w:hAnsi="Bookman Old Style"/>
          <w:kern w:val="0"/>
          <w:sz w:val="28"/>
          <w:szCs w:val="28"/>
          <w:lang w:val="el-GR"/>
          <w14:ligatures w14:val="none"/>
        </w:rPr>
        <w:t>του</w:t>
      </w:r>
      <w:r>
        <w:rPr>
          <w:rFonts w:ascii="Bookman Old Style" w:hAnsi="Bookman Old Style"/>
          <w:kern w:val="0"/>
          <w:sz w:val="28"/>
          <w:szCs w:val="28"/>
          <w:lang w:val="el-GR"/>
          <w14:ligatures w14:val="none"/>
        </w:rPr>
        <w:t xml:space="preserve">, προκύπτει ότι ουδεμία αναφορά γίνεται στο πιο πάνω εύρημα του πρωτόδικου Δικαστηρίου, παρά μόνο στην σχετική </w:t>
      </w:r>
      <w:r w:rsidR="002D4352">
        <w:rPr>
          <w:rFonts w:ascii="Bookman Old Style" w:hAnsi="Bookman Old Style"/>
          <w:kern w:val="0"/>
          <w:sz w:val="28"/>
          <w:szCs w:val="28"/>
          <w:lang w:val="el-GR"/>
          <w14:ligatures w14:val="none"/>
        </w:rPr>
        <w:t>Μ</w:t>
      </w:r>
      <w:r>
        <w:rPr>
          <w:rFonts w:ascii="Bookman Old Style" w:hAnsi="Bookman Old Style"/>
          <w:kern w:val="0"/>
          <w:sz w:val="28"/>
          <w:szCs w:val="28"/>
          <w:lang w:val="el-GR"/>
          <w14:ligatures w14:val="none"/>
        </w:rPr>
        <w:t xml:space="preserve">ελέτη που είχε ετοιμασθεί και όσα </w:t>
      </w:r>
      <w:r w:rsidR="00C66CFC">
        <w:rPr>
          <w:rFonts w:ascii="Bookman Old Style" w:hAnsi="Bookman Old Style"/>
          <w:kern w:val="0"/>
          <w:sz w:val="28"/>
          <w:szCs w:val="28"/>
          <w:lang w:val="el-GR"/>
          <w14:ligatures w14:val="none"/>
        </w:rPr>
        <w:t xml:space="preserve">καταγράφονται σ’ αυτήν, </w:t>
      </w:r>
      <w:r w:rsidR="002D4352">
        <w:rPr>
          <w:rFonts w:ascii="Bookman Old Style" w:hAnsi="Bookman Old Style"/>
          <w:kern w:val="0"/>
          <w:sz w:val="28"/>
          <w:szCs w:val="28"/>
          <w:lang w:val="el-GR"/>
          <w14:ligatures w14:val="none"/>
        </w:rPr>
        <w:t>τα οποία σχετίζονται</w:t>
      </w:r>
      <w:r w:rsidR="00F100F9">
        <w:rPr>
          <w:rFonts w:ascii="Bookman Old Style" w:hAnsi="Bookman Old Style"/>
          <w:kern w:val="0"/>
          <w:sz w:val="28"/>
          <w:szCs w:val="28"/>
          <w:lang w:val="el-GR"/>
          <w14:ligatures w14:val="none"/>
        </w:rPr>
        <w:t>,</w:t>
      </w:r>
      <w:r w:rsidR="002D4352">
        <w:rPr>
          <w:rFonts w:ascii="Bookman Old Style" w:hAnsi="Bookman Old Style"/>
          <w:kern w:val="0"/>
          <w:sz w:val="28"/>
          <w:szCs w:val="28"/>
          <w:lang w:val="el-GR"/>
          <w14:ligatures w14:val="none"/>
        </w:rPr>
        <w:t xml:space="preserve"> αποκλειστικά και μόνο</w:t>
      </w:r>
      <w:r w:rsidR="00F100F9">
        <w:rPr>
          <w:rFonts w:ascii="Bookman Old Style" w:hAnsi="Bookman Old Style"/>
          <w:kern w:val="0"/>
          <w:sz w:val="28"/>
          <w:szCs w:val="28"/>
          <w:lang w:val="el-GR"/>
          <w14:ligatures w14:val="none"/>
        </w:rPr>
        <w:t>,</w:t>
      </w:r>
      <w:r w:rsidR="002D4352">
        <w:rPr>
          <w:rFonts w:ascii="Bookman Old Style" w:hAnsi="Bookman Old Style"/>
          <w:kern w:val="0"/>
          <w:sz w:val="28"/>
          <w:szCs w:val="28"/>
          <w:lang w:val="el-GR"/>
          <w14:ligatures w14:val="none"/>
        </w:rPr>
        <w:t xml:space="preserve"> με </w:t>
      </w:r>
      <w:r w:rsidR="00C66CFC">
        <w:rPr>
          <w:rFonts w:ascii="Bookman Old Style" w:hAnsi="Bookman Old Style"/>
          <w:kern w:val="0"/>
          <w:sz w:val="28"/>
          <w:szCs w:val="28"/>
          <w:lang w:val="el-GR"/>
          <w14:ligatures w14:val="none"/>
        </w:rPr>
        <w:t>την αιτιολογία της προσβαλλόμενης απόφασης</w:t>
      </w:r>
      <w:r w:rsidR="002D4352">
        <w:rPr>
          <w:rFonts w:ascii="Bookman Old Style" w:hAnsi="Bookman Old Style"/>
          <w:kern w:val="0"/>
          <w:sz w:val="28"/>
          <w:szCs w:val="28"/>
          <w:lang w:val="el-GR"/>
          <w14:ligatures w14:val="none"/>
        </w:rPr>
        <w:t>.</w:t>
      </w:r>
      <w:r w:rsidR="00C66CFC">
        <w:rPr>
          <w:rFonts w:ascii="Bookman Old Style" w:hAnsi="Bookman Old Style"/>
          <w:kern w:val="0"/>
          <w:sz w:val="28"/>
          <w:szCs w:val="28"/>
          <w:lang w:val="el-GR"/>
          <w14:ligatures w14:val="none"/>
        </w:rPr>
        <w:t xml:space="preserve">   </w:t>
      </w:r>
    </w:p>
    <w:p w14:paraId="3441DDF9" w14:textId="77777777" w:rsidR="00C66CFC" w:rsidRDefault="00C66CFC" w:rsidP="002800C2">
      <w:pPr>
        <w:spacing w:after="0" w:line="480" w:lineRule="auto"/>
        <w:jc w:val="both"/>
        <w:rPr>
          <w:rFonts w:ascii="Bookman Old Style" w:hAnsi="Bookman Old Style"/>
          <w:kern w:val="0"/>
          <w:sz w:val="28"/>
          <w:szCs w:val="28"/>
          <w:lang w:val="el-GR"/>
          <w14:ligatures w14:val="none"/>
        </w:rPr>
      </w:pPr>
    </w:p>
    <w:p w14:paraId="51A01844" w14:textId="5E139463" w:rsidR="00C66CFC" w:rsidRDefault="00C66CFC" w:rsidP="002D435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Στη βάση των πιο πάνω, το ερώτημα που εγείρεται είναι κατά πόσο η πιο πάνω διαπίστωση, καθιστά την Έφεση αλυσιτελή.</w:t>
      </w:r>
    </w:p>
    <w:p w14:paraId="11FEF6C9" w14:textId="77777777" w:rsidR="00C66CFC" w:rsidRDefault="00C66CFC" w:rsidP="002800C2">
      <w:pPr>
        <w:spacing w:after="0" w:line="480" w:lineRule="auto"/>
        <w:jc w:val="both"/>
        <w:rPr>
          <w:rFonts w:ascii="Bookman Old Style" w:hAnsi="Bookman Old Style"/>
          <w:kern w:val="0"/>
          <w:sz w:val="28"/>
          <w:szCs w:val="28"/>
          <w:lang w:val="el-GR"/>
          <w14:ligatures w14:val="none"/>
        </w:rPr>
      </w:pPr>
    </w:p>
    <w:p w14:paraId="3E4F1E78" w14:textId="64C50262" w:rsidR="00AF1670" w:rsidRPr="00B87373" w:rsidRDefault="002456DE" w:rsidP="002D4352">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ab/>
        <w:t xml:space="preserve">Έχουμε την άποψη ότι τα όσα ανέφερε το πρωτόδικο Δικαστήριο περί μονομερούς επέμβασης του Εφεσείοντα στην υπηρεσιακή κατάσταση και σταδιοδρομία της Εφεσίβλητης, κατά τρόπο αντίθετο προς το σχέδιο υπηρεσίας και συνεπώς αντίθετα με την αρχή της νομιμότητας και καθ’ υπέρβαση εξουσίας, συνιστούν αυτοτελή λόγο ακύρωσης και θα έπρεπε να είχαν εφεσιβληθεί.   Όπως είναι νομολογημένο, δεν είναι δυνατή </w:t>
      </w:r>
      <w:r w:rsidR="00A772A1">
        <w:rPr>
          <w:rFonts w:ascii="Bookman Old Style" w:hAnsi="Bookman Old Style"/>
          <w:kern w:val="0"/>
          <w:sz w:val="28"/>
          <w:szCs w:val="28"/>
          <w:lang w:val="el-GR"/>
          <w14:ligatures w14:val="none"/>
        </w:rPr>
        <w:t>η δι</w:t>
      </w:r>
      <w:r w:rsidR="002D4352">
        <w:rPr>
          <w:rFonts w:ascii="Bookman Old Style" w:hAnsi="Bookman Old Style"/>
          <w:kern w:val="0"/>
          <w:sz w:val="28"/>
          <w:szCs w:val="28"/>
          <w:lang w:val="el-GR"/>
          <w14:ligatures w14:val="none"/>
        </w:rPr>
        <w:t>εύρ</w:t>
      </w:r>
      <w:r w:rsidR="00F100F9">
        <w:rPr>
          <w:rFonts w:ascii="Bookman Old Style" w:hAnsi="Bookman Old Style"/>
          <w:kern w:val="0"/>
          <w:sz w:val="28"/>
          <w:szCs w:val="28"/>
          <w:lang w:val="el-GR"/>
          <w14:ligatures w14:val="none"/>
        </w:rPr>
        <w:t>υ</w:t>
      </w:r>
      <w:r w:rsidR="002D4352">
        <w:rPr>
          <w:rFonts w:ascii="Bookman Old Style" w:hAnsi="Bookman Old Style"/>
          <w:kern w:val="0"/>
          <w:sz w:val="28"/>
          <w:szCs w:val="28"/>
          <w:lang w:val="el-GR"/>
          <w14:ligatures w14:val="none"/>
        </w:rPr>
        <w:t>ν</w:t>
      </w:r>
      <w:r w:rsidR="00A772A1">
        <w:rPr>
          <w:rFonts w:ascii="Bookman Old Style" w:hAnsi="Bookman Old Style"/>
          <w:kern w:val="0"/>
          <w:sz w:val="28"/>
          <w:szCs w:val="28"/>
          <w:lang w:val="el-GR"/>
          <w14:ligatures w14:val="none"/>
        </w:rPr>
        <w:t xml:space="preserve">ση θεμάτων που δεν εγείρονται σαφώς στο περιεχόμενο των λόγων </w:t>
      </w:r>
      <w:r w:rsidR="002D4352">
        <w:rPr>
          <w:rFonts w:ascii="Bookman Old Style" w:hAnsi="Bookman Old Style"/>
          <w:kern w:val="0"/>
          <w:sz w:val="28"/>
          <w:szCs w:val="28"/>
          <w:lang w:val="el-GR"/>
          <w14:ligatures w14:val="none"/>
        </w:rPr>
        <w:t>Έ</w:t>
      </w:r>
      <w:r w:rsidR="00A772A1">
        <w:rPr>
          <w:rFonts w:ascii="Bookman Old Style" w:hAnsi="Bookman Old Style"/>
          <w:kern w:val="0"/>
          <w:sz w:val="28"/>
          <w:szCs w:val="28"/>
          <w:lang w:val="el-GR"/>
          <w14:ligatures w14:val="none"/>
        </w:rPr>
        <w:t xml:space="preserve">φεσης, οι οποίοι λόγοι </w:t>
      </w:r>
      <w:r w:rsidR="00A772A1">
        <w:rPr>
          <w:rFonts w:ascii="Bookman Old Style" w:hAnsi="Bookman Old Style"/>
          <w:kern w:val="0"/>
          <w:sz w:val="28"/>
          <w:szCs w:val="28"/>
          <w:lang w:val="el-GR"/>
          <w14:ligatures w14:val="none"/>
        </w:rPr>
        <w:lastRenderedPageBreak/>
        <w:t xml:space="preserve">οφείλουν να προσδιορίσουν ειδικά το λάθος του Δικαστηρίου. </w:t>
      </w:r>
      <w:r w:rsidR="00A772A1" w:rsidRPr="00B87373">
        <w:rPr>
          <w:rFonts w:ascii="Bookman Old Style" w:hAnsi="Bookman Old Style"/>
          <w:kern w:val="0"/>
          <w:sz w:val="28"/>
          <w:szCs w:val="28"/>
          <w:lang w:val="el-GR"/>
          <w14:ligatures w14:val="none"/>
        </w:rPr>
        <w:t>(</w:t>
      </w:r>
      <w:r w:rsidR="00A772A1">
        <w:rPr>
          <w:rFonts w:ascii="Bookman Old Style" w:hAnsi="Bookman Old Style"/>
          <w:kern w:val="0"/>
          <w:sz w:val="28"/>
          <w:szCs w:val="28"/>
          <w:lang w:val="el-GR"/>
          <w14:ligatures w14:val="none"/>
        </w:rPr>
        <w:t>βλ</w:t>
      </w:r>
      <w:r w:rsidR="00A772A1" w:rsidRPr="00B87373">
        <w:rPr>
          <w:rFonts w:ascii="Bookman Old Style" w:hAnsi="Bookman Old Style"/>
          <w:kern w:val="0"/>
          <w:sz w:val="28"/>
          <w:szCs w:val="28"/>
          <w:lang w:val="el-GR"/>
          <w14:ligatures w14:val="none"/>
        </w:rPr>
        <w:t xml:space="preserve">. </w:t>
      </w:r>
      <w:r w:rsidR="00A772A1" w:rsidRPr="002D4352">
        <w:rPr>
          <w:rFonts w:ascii="Bookman Old Style" w:hAnsi="Bookman Old Style"/>
          <w:b/>
          <w:bCs/>
          <w:i/>
          <w:iCs/>
          <w:kern w:val="0"/>
          <w:sz w:val="28"/>
          <w:szCs w:val="28"/>
          <w:lang w:val="pt-PT"/>
          <w14:ligatures w14:val="none"/>
        </w:rPr>
        <w:t>Omex</w:t>
      </w:r>
      <w:r w:rsidR="00A772A1" w:rsidRPr="00B87373">
        <w:rPr>
          <w:rFonts w:ascii="Bookman Old Style" w:hAnsi="Bookman Old Style"/>
          <w:b/>
          <w:bCs/>
          <w:i/>
          <w:iCs/>
          <w:kern w:val="0"/>
          <w:sz w:val="28"/>
          <w:szCs w:val="28"/>
          <w:lang w:val="el-GR"/>
          <w14:ligatures w14:val="none"/>
        </w:rPr>
        <w:t xml:space="preserve"> </w:t>
      </w:r>
      <w:r w:rsidR="00A772A1" w:rsidRPr="002D4352">
        <w:rPr>
          <w:rFonts w:ascii="Bookman Old Style" w:hAnsi="Bookman Old Style"/>
          <w:b/>
          <w:bCs/>
          <w:i/>
          <w:iCs/>
          <w:kern w:val="0"/>
          <w:sz w:val="28"/>
          <w:szCs w:val="28"/>
          <w:lang w:val="pt-PT"/>
          <w14:ligatures w14:val="none"/>
        </w:rPr>
        <w:t>Enterprises</w:t>
      </w:r>
      <w:r w:rsidR="00A772A1" w:rsidRPr="00B87373">
        <w:rPr>
          <w:rFonts w:ascii="Bookman Old Style" w:hAnsi="Bookman Old Style"/>
          <w:b/>
          <w:bCs/>
          <w:i/>
          <w:iCs/>
          <w:kern w:val="0"/>
          <w:sz w:val="28"/>
          <w:szCs w:val="28"/>
          <w:lang w:val="el-GR"/>
          <w14:ligatures w14:val="none"/>
        </w:rPr>
        <w:t xml:space="preserve"> </w:t>
      </w:r>
      <w:r w:rsidR="00A772A1" w:rsidRPr="002D4352">
        <w:rPr>
          <w:rFonts w:ascii="Bookman Old Style" w:hAnsi="Bookman Old Style"/>
          <w:b/>
          <w:bCs/>
          <w:i/>
          <w:iCs/>
          <w:kern w:val="0"/>
          <w:sz w:val="28"/>
          <w:szCs w:val="28"/>
          <w:lang w:val="pt-PT"/>
          <w14:ligatures w14:val="none"/>
        </w:rPr>
        <w:t>Ltd</w:t>
      </w:r>
      <w:r w:rsidR="00A772A1" w:rsidRPr="00B87373">
        <w:rPr>
          <w:rFonts w:ascii="Bookman Old Style" w:hAnsi="Bookman Old Style"/>
          <w:b/>
          <w:bCs/>
          <w:i/>
          <w:iCs/>
          <w:kern w:val="0"/>
          <w:sz w:val="28"/>
          <w:szCs w:val="28"/>
          <w:lang w:val="el-GR"/>
          <w14:ligatures w14:val="none"/>
        </w:rPr>
        <w:t xml:space="preserve"> </w:t>
      </w:r>
      <w:r w:rsidR="00A772A1">
        <w:rPr>
          <w:rFonts w:ascii="Bookman Old Style" w:hAnsi="Bookman Old Style"/>
          <w:b/>
          <w:bCs/>
          <w:i/>
          <w:iCs/>
          <w:kern w:val="0"/>
          <w:sz w:val="28"/>
          <w:szCs w:val="28"/>
          <w:lang w:val="el-GR"/>
          <w14:ligatures w14:val="none"/>
        </w:rPr>
        <w:t>κ</w:t>
      </w:r>
      <w:r w:rsidR="00A772A1" w:rsidRPr="00B87373">
        <w:rPr>
          <w:rFonts w:ascii="Bookman Old Style" w:hAnsi="Bookman Old Style"/>
          <w:b/>
          <w:bCs/>
          <w:i/>
          <w:iCs/>
          <w:kern w:val="0"/>
          <w:sz w:val="28"/>
          <w:szCs w:val="28"/>
          <w:lang w:val="el-GR"/>
          <w14:ligatures w14:val="none"/>
        </w:rPr>
        <w:t>.</w:t>
      </w:r>
      <w:r w:rsidR="00A772A1">
        <w:rPr>
          <w:rFonts w:ascii="Bookman Old Style" w:hAnsi="Bookman Old Style"/>
          <w:b/>
          <w:bCs/>
          <w:i/>
          <w:iCs/>
          <w:kern w:val="0"/>
          <w:sz w:val="28"/>
          <w:szCs w:val="28"/>
          <w:lang w:val="el-GR"/>
          <w14:ligatures w14:val="none"/>
        </w:rPr>
        <w:t>ά</w:t>
      </w:r>
      <w:r w:rsidR="00A772A1" w:rsidRPr="00B87373">
        <w:rPr>
          <w:rFonts w:ascii="Bookman Old Style" w:hAnsi="Bookman Old Style"/>
          <w:b/>
          <w:bCs/>
          <w:i/>
          <w:iCs/>
          <w:kern w:val="0"/>
          <w:sz w:val="28"/>
          <w:szCs w:val="28"/>
          <w:lang w:val="el-GR"/>
          <w14:ligatures w14:val="none"/>
        </w:rPr>
        <w:t xml:space="preserve">. </w:t>
      </w:r>
      <w:r w:rsidR="00A772A1">
        <w:rPr>
          <w:rFonts w:ascii="Bookman Old Style" w:hAnsi="Bookman Old Style"/>
          <w:b/>
          <w:bCs/>
          <w:i/>
          <w:iCs/>
          <w:kern w:val="0"/>
          <w:sz w:val="28"/>
          <w:szCs w:val="28"/>
          <w:lang w:val="el-GR"/>
          <w14:ligatures w14:val="none"/>
        </w:rPr>
        <w:t>ν</w:t>
      </w:r>
      <w:r w:rsidR="00A772A1" w:rsidRPr="00B87373">
        <w:rPr>
          <w:rFonts w:ascii="Bookman Old Style" w:hAnsi="Bookman Old Style"/>
          <w:b/>
          <w:bCs/>
          <w:i/>
          <w:iCs/>
          <w:kern w:val="0"/>
          <w:sz w:val="28"/>
          <w:szCs w:val="28"/>
          <w:lang w:val="el-GR"/>
          <w14:ligatures w14:val="none"/>
        </w:rPr>
        <w:t xml:space="preserve">. </w:t>
      </w:r>
      <w:r w:rsidR="002D4352" w:rsidRPr="002D4352">
        <w:rPr>
          <w:rFonts w:ascii="Bookman Old Style" w:hAnsi="Bookman Old Style"/>
          <w:b/>
          <w:bCs/>
          <w:i/>
          <w:iCs/>
          <w:kern w:val="0"/>
          <w:sz w:val="28"/>
          <w:szCs w:val="28"/>
          <w:lang w:val="pt-PT"/>
          <w14:ligatures w14:val="none"/>
        </w:rPr>
        <w:t>Elia</w:t>
      </w:r>
      <w:r w:rsidR="00A772A1" w:rsidRPr="00B87373">
        <w:rPr>
          <w:rFonts w:ascii="Bookman Old Style" w:hAnsi="Bookman Old Style"/>
          <w:b/>
          <w:bCs/>
          <w:i/>
          <w:iCs/>
          <w:kern w:val="0"/>
          <w:sz w:val="28"/>
          <w:szCs w:val="28"/>
          <w:lang w:val="el-GR"/>
          <w14:ligatures w14:val="none"/>
        </w:rPr>
        <w:t xml:space="preserve">, </w:t>
      </w:r>
      <w:r w:rsidR="00A772A1">
        <w:rPr>
          <w:rFonts w:ascii="Bookman Old Style" w:hAnsi="Bookman Old Style"/>
          <w:b/>
          <w:bCs/>
          <w:i/>
          <w:iCs/>
          <w:kern w:val="0"/>
          <w:sz w:val="28"/>
          <w:szCs w:val="28"/>
          <w:lang w:val="el-GR"/>
          <w14:ligatures w14:val="none"/>
        </w:rPr>
        <w:t>Πολ</w:t>
      </w:r>
      <w:r w:rsidR="00A772A1" w:rsidRPr="00B87373">
        <w:rPr>
          <w:rFonts w:ascii="Bookman Old Style" w:hAnsi="Bookman Old Style"/>
          <w:b/>
          <w:bCs/>
          <w:i/>
          <w:iCs/>
          <w:kern w:val="0"/>
          <w:sz w:val="28"/>
          <w:szCs w:val="28"/>
          <w:lang w:val="el-GR"/>
          <w14:ligatures w14:val="none"/>
        </w:rPr>
        <w:t xml:space="preserve">. </w:t>
      </w:r>
      <w:r w:rsidR="00A772A1">
        <w:rPr>
          <w:rFonts w:ascii="Bookman Old Style" w:hAnsi="Bookman Old Style"/>
          <w:b/>
          <w:bCs/>
          <w:i/>
          <w:iCs/>
          <w:kern w:val="0"/>
          <w:sz w:val="28"/>
          <w:szCs w:val="28"/>
          <w:lang w:val="el-GR"/>
          <w14:ligatures w14:val="none"/>
        </w:rPr>
        <w:t>Έφ</w:t>
      </w:r>
      <w:r w:rsidR="00A772A1" w:rsidRPr="00B87373">
        <w:rPr>
          <w:rFonts w:ascii="Bookman Old Style" w:hAnsi="Bookman Old Style"/>
          <w:b/>
          <w:bCs/>
          <w:i/>
          <w:iCs/>
          <w:kern w:val="0"/>
          <w:sz w:val="28"/>
          <w:szCs w:val="28"/>
          <w:lang w:val="el-GR"/>
          <w14:ligatures w14:val="none"/>
        </w:rPr>
        <w:t xml:space="preserve">. 469/2012, </w:t>
      </w:r>
      <w:r w:rsidR="002D4352">
        <w:rPr>
          <w:rFonts w:ascii="Bookman Old Style" w:hAnsi="Bookman Old Style"/>
          <w:b/>
          <w:bCs/>
          <w:i/>
          <w:iCs/>
          <w:kern w:val="0"/>
          <w:sz w:val="28"/>
          <w:szCs w:val="28"/>
          <w:lang w:val="el-GR"/>
          <w14:ligatures w14:val="none"/>
        </w:rPr>
        <w:t>ημερ</w:t>
      </w:r>
      <w:r w:rsidR="002D4352" w:rsidRPr="00B87373">
        <w:rPr>
          <w:rFonts w:ascii="Bookman Old Style" w:hAnsi="Bookman Old Style"/>
          <w:b/>
          <w:bCs/>
          <w:i/>
          <w:iCs/>
          <w:kern w:val="0"/>
          <w:sz w:val="28"/>
          <w:szCs w:val="28"/>
          <w:lang w:val="el-GR"/>
          <w14:ligatures w14:val="none"/>
        </w:rPr>
        <w:t>.</w:t>
      </w:r>
    </w:p>
    <w:p w14:paraId="5E7D2F38" w14:textId="4F74A7D3" w:rsidR="002456DE" w:rsidRPr="00B1383F" w:rsidRDefault="00A772A1"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b/>
          <w:bCs/>
          <w:i/>
          <w:iCs/>
          <w:kern w:val="0"/>
          <w:sz w:val="28"/>
          <w:szCs w:val="28"/>
          <w:lang w:val="el-GR"/>
          <w14:ligatures w14:val="none"/>
        </w:rPr>
        <w:t>20.9.2019</w:t>
      </w:r>
      <w:r w:rsidR="00663B79">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l-GR"/>
          <w14:ligatures w14:val="none"/>
        </w:rPr>
        <w:t>Ταμείο Προνοίας Πιλότων</w:t>
      </w:r>
      <w:r w:rsidR="00663B79">
        <w:rPr>
          <w:rFonts w:ascii="Bookman Old Style" w:hAnsi="Bookman Old Style"/>
          <w:b/>
          <w:bCs/>
          <w:i/>
          <w:iCs/>
          <w:kern w:val="0"/>
          <w:sz w:val="28"/>
          <w:szCs w:val="28"/>
          <w:lang w:val="el-GR"/>
          <w14:ligatures w14:val="none"/>
        </w:rPr>
        <w:t xml:space="preserve"> και</w:t>
      </w:r>
      <w:r>
        <w:rPr>
          <w:rFonts w:ascii="Bookman Old Style" w:hAnsi="Bookman Old Style"/>
          <w:b/>
          <w:bCs/>
          <w:i/>
          <w:iCs/>
          <w:kern w:val="0"/>
          <w:sz w:val="28"/>
          <w:szCs w:val="28"/>
          <w:lang w:val="el-GR"/>
          <w14:ligatures w14:val="none"/>
        </w:rPr>
        <w:t xml:space="preserve"> Ιπτάμενων Μηχανικών των Κυπριακών Αερογραμμών ν. 1. </w:t>
      </w:r>
      <w:r>
        <w:rPr>
          <w:rFonts w:ascii="Bookman Old Style" w:hAnsi="Bookman Old Style"/>
          <w:b/>
          <w:bCs/>
          <w:i/>
          <w:iCs/>
          <w:kern w:val="0"/>
          <w:sz w:val="28"/>
          <w:szCs w:val="28"/>
          <w:lang w:val="en-US"/>
          <w14:ligatures w14:val="none"/>
        </w:rPr>
        <w:t>Suphire</w:t>
      </w:r>
      <w:r w:rsidRPr="00A772A1">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Holdings</w:t>
      </w:r>
      <w:r w:rsidRPr="00A772A1">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Public</w:t>
      </w:r>
      <w:r w:rsidRPr="00A772A1">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Ltd</w:t>
      </w:r>
      <w:r w:rsidRPr="00A772A1">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l-GR"/>
          <w14:ligatures w14:val="none"/>
        </w:rPr>
        <w:t>κ.ά. Πολ. Έφ. 280/2012,</w:t>
      </w:r>
      <w:r w:rsidR="002D4352">
        <w:rPr>
          <w:rFonts w:ascii="Bookman Old Style" w:hAnsi="Bookman Old Style"/>
          <w:b/>
          <w:bCs/>
          <w:i/>
          <w:iCs/>
          <w:kern w:val="0"/>
          <w:sz w:val="28"/>
          <w:szCs w:val="28"/>
          <w:lang w:val="el-GR"/>
          <w14:ligatures w14:val="none"/>
        </w:rPr>
        <w:t xml:space="preserve"> ημερ.</w:t>
      </w:r>
      <w:r>
        <w:rPr>
          <w:rFonts w:ascii="Bookman Old Style" w:hAnsi="Bookman Old Style"/>
          <w:b/>
          <w:bCs/>
          <w:i/>
          <w:iCs/>
          <w:kern w:val="0"/>
          <w:sz w:val="28"/>
          <w:szCs w:val="28"/>
          <w:lang w:val="el-GR"/>
          <w14:ligatures w14:val="none"/>
        </w:rPr>
        <w:t xml:space="preserve"> 21.12.2017</w:t>
      </w:r>
      <w:r w:rsidR="00663B79">
        <w:rPr>
          <w:rFonts w:ascii="Bookman Old Style" w:hAnsi="Bookman Old Style"/>
          <w:i/>
          <w:iCs/>
          <w:kern w:val="0"/>
          <w:sz w:val="28"/>
          <w:szCs w:val="28"/>
          <w:lang w:val="el-GR"/>
          <w14:ligatures w14:val="none"/>
        </w:rPr>
        <w:t xml:space="preserve"> </w:t>
      </w:r>
      <w:r w:rsidR="00663B79">
        <w:rPr>
          <w:rFonts w:ascii="Bookman Old Style" w:hAnsi="Bookman Old Style"/>
          <w:kern w:val="0"/>
          <w:sz w:val="28"/>
          <w:szCs w:val="28"/>
          <w:lang w:val="el-GR"/>
          <w14:ligatures w14:val="none"/>
        </w:rPr>
        <w:t xml:space="preserve">και </w:t>
      </w:r>
      <w:r w:rsidR="00B1383F">
        <w:rPr>
          <w:rFonts w:ascii="Bookman Old Style" w:hAnsi="Bookman Old Style"/>
          <w:b/>
          <w:bCs/>
          <w:i/>
          <w:iCs/>
          <w:kern w:val="0"/>
          <w:sz w:val="28"/>
          <w:szCs w:val="28"/>
          <w:lang w:val="el-GR"/>
          <w14:ligatures w14:val="none"/>
        </w:rPr>
        <w:t>Νικολάου ν. Δημοκρατίας ΕΔΔ αρ. 7/2017, 29.9.2023</w:t>
      </w:r>
      <w:r w:rsidR="00B1383F">
        <w:rPr>
          <w:rFonts w:ascii="Bookman Old Style" w:hAnsi="Bookman Old Style"/>
          <w:kern w:val="0"/>
          <w:sz w:val="28"/>
          <w:szCs w:val="28"/>
          <w:lang w:val="el-GR"/>
          <w14:ligatures w14:val="none"/>
        </w:rPr>
        <w:t>).</w:t>
      </w:r>
    </w:p>
    <w:p w14:paraId="47553A3A" w14:textId="77777777" w:rsidR="002456DE" w:rsidRDefault="002456DE" w:rsidP="002800C2">
      <w:pPr>
        <w:spacing w:after="0" w:line="480" w:lineRule="auto"/>
        <w:jc w:val="both"/>
        <w:rPr>
          <w:rFonts w:ascii="Bookman Old Style" w:hAnsi="Bookman Old Style"/>
          <w:kern w:val="0"/>
          <w:sz w:val="28"/>
          <w:szCs w:val="28"/>
          <w:lang w:val="el-GR"/>
          <w14:ligatures w14:val="none"/>
        </w:rPr>
      </w:pPr>
    </w:p>
    <w:p w14:paraId="7598C861" w14:textId="6B115E6E" w:rsidR="00C66CFC" w:rsidRDefault="002456DE" w:rsidP="002800C2">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ab/>
        <w:t>Συνακόλουθα, η μη προσβολή του πιο πάνω ευρήματος του πρωτόδικου Δικαστηρίου με την παρούσα Έφεση, το αφήνει άθικτο και άτρωτο, με αποτέλεσμα η Έφεση να καθίσταται αλυσιτελής, έστω και αν οι δύο προβληθέντες λόγοι Έφεσης ήθελαν αποφασισθεί υπέρ του Εφεσείοντα</w:t>
      </w:r>
      <w:r w:rsidR="002D435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εφόσον</w:t>
      </w:r>
      <w:r w:rsidR="00F100F9">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εν πάση περιπτώσει</w:t>
      </w:r>
      <w:r w:rsidR="00F100F9">
        <w:rPr>
          <w:rFonts w:ascii="Bookman Old Style" w:hAnsi="Bookman Old Style"/>
          <w:kern w:val="0"/>
          <w:sz w:val="28"/>
          <w:szCs w:val="28"/>
          <w:lang w:val="el-GR"/>
          <w14:ligatures w14:val="none"/>
        </w:rPr>
        <w:t>,</w:t>
      </w:r>
      <w:r w:rsidR="002D4352">
        <w:rPr>
          <w:rFonts w:ascii="Bookman Old Style" w:hAnsi="Bookman Old Style"/>
          <w:kern w:val="0"/>
          <w:sz w:val="28"/>
          <w:szCs w:val="28"/>
          <w:lang w:val="el-GR"/>
          <w14:ligatures w14:val="none"/>
        </w:rPr>
        <w:t xml:space="preserve"> δεν</w:t>
      </w:r>
      <w:r>
        <w:rPr>
          <w:rFonts w:ascii="Bookman Old Style" w:hAnsi="Bookman Old Style"/>
          <w:kern w:val="0"/>
          <w:sz w:val="28"/>
          <w:szCs w:val="28"/>
          <w:lang w:val="el-GR"/>
          <w14:ligatures w14:val="none"/>
        </w:rPr>
        <w:t xml:space="preserve"> θα μεταβάλλετο το αποτέλεσμα της πρωτόδικης απόφασης.  </w:t>
      </w:r>
      <w:r w:rsidR="00F100F9">
        <w:rPr>
          <w:rFonts w:ascii="Bookman Old Style" w:hAnsi="Bookman Old Style"/>
          <w:kern w:val="0"/>
          <w:sz w:val="28"/>
          <w:szCs w:val="28"/>
          <w:lang w:val="el-GR"/>
          <w14:ligatures w14:val="none"/>
        </w:rPr>
        <w:t>Η</w:t>
      </w:r>
      <w:r>
        <w:rPr>
          <w:rFonts w:ascii="Bookman Old Style" w:hAnsi="Bookman Old Style"/>
          <w:kern w:val="0"/>
          <w:sz w:val="28"/>
          <w:szCs w:val="28"/>
          <w:lang w:val="el-GR"/>
          <w14:ligatures w14:val="none"/>
        </w:rPr>
        <w:t xml:space="preserve"> εξέταση και διατύπωση άποψης επ’ αυτών</w:t>
      </w:r>
      <w:r w:rsidR="002D435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καθίσταται ακαδημαϊκό εγχείρημα </w:t>
      </w:r>
      <w:r w:rsidR="00C66CFC">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και όπως είναι νομολογημένο, αποτελεί αξίωμα ότι το Εφετείο δεν ασχολείται, ούτε και εξετάζει ακαδημαϊκά θέματα (βλ. </w:t>
      </w:r>
      <w:r>
        <w:rPr>
          <w:rFonts w:ascii="Bookman Old Style" w:hAnsi="Bookman Old Style"/>
          <w:b/>
          <w:bCs/>
          <w:i/>
          <w:iCs/>
          <w:kern w:val="0"/>
          <w:sz w:val="28"/>
          <w:szCs w:val="28"/>
          <w:lang w:val="el-GR"/>
          <w14:ligatures w14:val="none"/>
        </w:rPr>
        <w:t>Β</w:t>
      </w:r>
      <w:r w:rsidR="002D4352">
        <w:rPr>
          <w:rFonts w:ascii="Bookman Old Style" w:hAnsi="Bookman Old Style"/>
          <w:b/>
          <w:bCs/>
          <w:i/>
          <w:iCs/>
          <w:kern w:val="0"/>
          <w:sz w:val="28"/>
          <w:szCs w:val="28"/>
          <w:lang w:val="el-GR"/>
          <w14:ligatures w14:val="none"/>
        </w:rPr>
        <w:t>α</w:t>
      </w:r>
      <w:r>
        <w:rPr>
          <w:rFonts w:ascii="Bookman Old Style" w:hAnsi="Bookman Old Style"/>
          <w:b/>
          <w:bCs/>
          <w:i/>
          <w:iCs/>
          <w:kern w:val="0"/>
          <w:sz w:val="28"/>
          <w:szCs w:val="28"/>
          <w:lang w:val="el-GR"/>
          <w14:ligatures w14:val="none"/>
        </w:rPr>
        <w:t>ττ</w:t>
      </w:r>
      <w:r w:rsidR="002D4352">
        <w:rPr>
          <w:rFonts w:ascii="Bookman Old Style" w:hAnsi="Bookman Old Style"/>
          <w:b/>
          <w:bCs/>
          <w:i/>
          <w:iCs/>
          <w:kern w:val="0"/>
          <w:sz w:val="28"/>
          <w:szCs w:val="28"/>
          <w:lang w:val="el-GR"/>
          <w14:ligatures w14:val="none"/>
        </w:rPr>
        <w:t>ή</w:t>
      </w:r>
      <w:r>
        <w:rPr>
          <w:rFonts w:ascii="Bookman Old Style" w:hAnsi="Bookman Old Style"/>
          <w:b/>
          <w:bCs/>
          <w:i/>
          <w:iCs/>
          <w:kern w:val="0"/>
          <w:sz w:val="28"/>
          <w:szCs w:val="28"/>
          <w:lang w:val="el-GR"/>
          <w14:ligatures w14:val="none"/>
        </w:rPr>
        <w:t xml:space="preserve">ς ν. Αυξεντίου κ.ά. (Αρ. 1) (2014) 1(Α) ΑΑΔ 68,  </w:t>
      </w:r>
      <w:r>
        <w:rPr>
          <w:rFonts w:ascii="Bookman Old Style" w:hAnsi="Bookman Old Style"/>
          <w:b/>
          <w:bCs/>
          <w:i/>
          <w:iCs/>
          <w:kern w:val="0"/>
          <w:sz w:val="28"/>
          <w:szCs w:val="28"/>
          <w:lang w:val="en-US"/>
          <w14:ligatures w14:val="none"/>
        </w:rPr>
        <w:t>Polytropo</w:t>
      </w:r>
      <w:r w:rsidRPr="002456D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Advertising</w:t>
      </w:r>
      <w:r w:rsidRPr="002456D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Ltd</w:t>
      </w:r>
      <w:r w:rsidRPr="002456D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v</w:t>
      </w:r>
      <w:r w:rsidRPr="002456D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Adboard</w:t>
      </w:r>
      <w:r w:rsidRPr="002456DE">
        <w:rPr>
          <w:rFonts w:ascii="Bookman Old Style" w:hAnsi="Bookman Old Style"/>
          <w:b/>
          <w:bCs/>
          <w:i/>
          <w:iCs/>
          <w:kern w:val="0"/>
          <w:sz w:val="28"/>
          <w:szCs w:val="28"/>
          <w:lang w:val="el-GR"/>
          <w14:ligatures w14:val="none"/>
        </w:rPr>
        <w:t xml:space="preserve"> (2003) 1(</w:t>
      </w:r>
      <w:r>
        <w:rPr>
          <w:rFonts w:ascii="Bookman Old Style" w:hAnsi="Bookman Old Style"/>
          <w:b/>
          <w:bCs/>
          <w:i/>
          <w:iCs/>
          <w:kern w:val="0"/>
          <w:sz w:val="28"/>
          <w:szCs w:val="28"/>
          <w:lang w:val="el-GR"/>
          <w14:ligatures w14:val="none"/>
        </w:rPr>
        <w:t xml:space="preserve">Γ) ΑΑΔ 1486 </w:t>
      </w:r>
      <w:r>
        <w:rPr>
          <w:rFonts w:ascii="Bookman Old Style" w:hAnsi="Bookman Old Style"/>
          <w:kern w:val="0"/>
          <w:sz w:val="28"/>
          <w:szCs w:val="28"/>
          <w:lang w:val="el-GR"/>
          <w14:ligatures w14:val="none"/>
        </w:rPr>
        <w:t xml:space="preserve">και </w:t>
      </w:r>
      <w:r>
        <w:rPr>
          <w:rFonts w:ascii="Bookman Old Style" w:hAnsi="Bookman Old Style"/>
          <w:b/>
          <w:bCs/>
          <w:i/>
          <w:iCs/>
          <w:kern w:val="0"/>
          <w:sz w:val="28"/>
          <w:szCs w:val="28"/>
          <w:lang w:val="en-US"/>
          <w14:ligatures w14:val="none"/>
        </w:rPr>
        <w:t>X</w:t>
      </w:r>
      <w:r w:rsidRPr="002456DE">
        <w:rPr>
          <w:rFonts w:ascii="Bookman Old Style" w:hAnsi="Bookman Old Style"/>
          <w:b/>
          <w:bCs/>
          <w:i/>
          <w:iCs/>
          <w:kern w:val="0"/>
          <w:sz w:val="28"/>
          <w:szCs w:val="28"/>
          <w:lang w:val="el-GR"/>
          <w14:ligatures w14:val="none"/>
        </w:rPr>
        <w:t>”</w:t>
      </w:r>
      <w:r>
        <w:rPr>
          <w:rFonts w:ascii="Bookman Old Style" w:hAnsi="Bookman Old Style"/>
          <w:b/>
          <w:bCs/>
          <w:i/>
          <w:iCs/>
          <w:kern w:val="0"/>
          <w:sz w:val="28"/>
          <w:szCs w:val="28"/>
          <w:lang w:val="el-GR"/>
          <w14:ligatures w14:val="none"/>
        </w:rPr>
        <w:t>Σωφρονίου ν. Κωνσταντίνου (201</w:t>
      </w:r>
      <w:r w:rsidR="002D4352">
        <w:rPr>
          <w:rFonts w:ascii="Bookman Old Style" w:hAnsi="Bookman Old Style"/>
          <w:b/>
          <w:bCs/>
          <w:i/>
          <w:iCs/>
          <w:kern w:val="0"/>
          <w:sz w:val="28"/>
          <w:szCs w:val="28"/>
          <w:lang w:val="el-GR"/>
          <w14:ligatures w14:val="none"/>
        </w:rPr>
        <w:t>1</w:t>
      </w:r>
      <w:r>
        <w:rPr>
          <w:rFonts w:ascii="Bookman Old Style" w:hAnsi="Bookman Old Style"/>
          <w:b/>
          <w:bCs/>
          <w:i/>
          <w:iCs/>
          <w:kern w:val="0"/>
          <w:sz w:val="28"/>
          <w:szCs w:val="28"/>
          <w:lang w:val="el-GR"/>
          <w14:ligatures w14:val="none"/>
        </w:rPr>
        <w:t>) 1(Α) ΑΑΔ 492).</w:t>
      </w:r>
    </w:p>
    <w:p w14:paraId="7DF3ADD3" w14:textId="77777777" w:rsidR="002456DE" w:rsidRDefault="002456DE" w:rsidP="002800C2">
      <w:pPr>
        <w:spacing w:after="0" w:line="480" w:lineRule="auto"/>
        <w:jc w:val="both"/>
        <w:rPr>
          <w:rFonts w:ascii="Bookman Old Style" w:hAnsi="Bookman Old Style"/>
          <w:b/>
          <w:bCs/>
          <w:i/>
          <w:iCs/>
          <w:kern w:val="0"/>
          <w:sz w:val="28"/>
          <w:szCs w:val="28"/>
          <w:lang w:val="el-GR"/>
          <w14:ligatures w14:val="none"/>
        </w:rPr>
      </w:pPr>
    </w:p>
    <w:p w14:paraId="196E7756" w14:textId="77777777" w:rsidR="00AF1670" w:rsidRDefault="00AF1670" w:rsidP="002800C2">
      <w:pPr>
        <w:spacing w:after="0" w:line="480" w:lineRule="auto"/>
        <w:jc w:val="both"/>
        <w:rPr>
          <w:rFonts w:ascii="Bookman Old Style" w:hAnsi="Bookman Old Style"/>
          <w:b/>
          <w:bCs/>
          <w:i/>
          <w:iCs/>
          <w:kern w:val="0"/>
          <w:sz w:val="28"/>
          <w:szCs w:val="28"/>
          <w:lang w:val="el-GR"/>
          <w14:ligatures w14:val="none"/>
        </w:rPr>
      </w:pPr>
    </w:p>
    <w:p w14:paraId="79868B6C" w14:textId="2ECECE45" w:rsidR="002456DE" w:rsidRPr="002456DE" w:rsidRDefault="002456DE" w:rsidP="002800C2">
      <w:pPr>
        <w:spacing w:after="0" w:line="480" w:lineRule="auto"/>
        <w:jc w:val="both"/>
        <w:rPr>
          <w:rFonts w:ascii="Bookman Old Style" w:hAnsi="Bookman Old Style"/>
          <w:kern w:val="0"/>
          <w:sz w:val="28"/>
          <w:szCs w:val="28"/>
          <w:lang w:val="el-GR"/>
          <w14:ligatures w14:val="none"/>
        </w:rPr>
      </w:pPr>
      <w:r>
        <w:rPr>
          <w:rFonts w:ascii="Bookman Old Style" w:hAnsi="Bookman Old Style"/>
          <w:b/>
          <w:bCs/>
          <w:i/>
          <w:iCs/>
          <w:kern w:val="0"/>
          <w:sz w:val="28"/>
          <w:szCs w:val="28"/>
          <w:lang w:val="el-GR"/>
          <w14:ligatures w14:val="none"/>
        </w:rPr>
        <w:tab/>
      </w:r>
      <w:r>
        <w:rPr>
          <w:rFonts w:ascii="Bookman Old Style" w:hAnsi="Bookman Old Style"/>
          <w:kern w:val="0"/>
          <w:sz w:val="28"/>
          <w:szCs w:val="28"/>
          <w:lang w:val="el-GR"/>
          <w14:ligatures w14:val="none"/>
        </w:rPr>
        <w:t>Για όλα τα πιο πάνω</w:t>
      </w:r>
      <w:r w:rsidR="002D435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η Έφεση απορρίπτεται</w:t>
      </w:r>
      <w:r w:rsidR="00B1383F">
        <w:rPr>
          <w:rFonts w:ascii="Bookman Old Style" w:hAnsi="Bookman Old Style"/>
          <w:kern w:val="0"/>
          <w:sz w:val="28"/>
          <w:szCs w:val="28"/>
          <w:lang w:val="el-GR"/>
          <w14:ligatures w14:val="none"/>
        </w:rPr>
        <w:t xml:space="preserve"> ως αλυσιτελής.</w:t>
      </w:r>
      <w:r>
        <w:rPr>
          <w:rFonts w:ascii="Bookman Old Style" w:hAnsi="Bookman Old Style"/>
          <w:kern w:val="0"/>
          <w:sz w:val="28"/>
          <w:szCs w:val="28"/>
          <w:lang w:val="el-GR"/>
          <w14:ligatures w14:val="none"/>
        </w:rPr>
        <w:t xml:space="preserve">  Επιδικάζονται έξοδα προς όφελος της Εφεσίβλητης και σε βάρος του Εφεσείοντα ύψους €2.500 (πλέον ΦΠΑ αν υπάρχει).</w:t>
      </w:r>
    </w:p>
    <w:p w14:paraId="0D54F779" w14:textId="77777777" w:rsidR="00723D9C" w:rsidRDefault="00723D9C" w:rsidP="00723D9C">
      <w:pPr>
        <w:rPr>
          <w:rFonts w:ascii="Bookman Old Style" w:hAnsi="Bookman Old Style"/>
          <w:b/>
          <w:bCs/>
          <w:kern w:val="0"/>
          <w:sz w:val="28"/>
          <w:szCs w:val="28"/>
          <w:lang w:val="el-GR"/>
          <w14:ligatures w14:val="none"/>
        </w:rPr>
      </w:pPr>
    </w:p>
    <w:p w14:paraId="0FA698E7" w14:textId="77777777" w:rsidR="00723D9C" w:rsidRDefault="00723D9C" w:rsidP="00723D9C">
      <w:pPr>
        <w:rPr>
          <w:rFonts w:ascii="Bookman Old Style" w:hAnsi="Bookman Old Style"/>
          <w:b/>
          <w:bCs/>
          <w:kern w:val="0"/>
          <w:sz w:val="28"/>
          <w:szCs w:val="28"/>
          <w:lang w:val="el-GR"/>
          <w14:ligatures w14:val="none"/>
        </w:rPr>
      </w:pPr>
    </w:p>
    <w:p w14:paraId="05449563" w14:textId="77777777" w:rsidR="00723D9C" w:rsidRPr="00B87373" w:rsidRDefault="00723D9C" w:rsidP="00723D9C">
      <w:pPr>
        <w:rPr>
          <w:lang w:val="el-GR"/>
        </w:rPr>
      </w:pPr>
    </w:p>
    <w:p w14:paraId="7C36B831" w14:textId="77777777" w:rsidR="00723D9C" w:rsidRPr="00B87373" w:rsidRDefault="00723D9C" w:rsidP="00723D9C">
      <w:pPr>
        <w:rPr>
          <w:lang w:val="el-GR"/>
        </w:rPr>
      </w:pPr>
    </w:p>
    <w:p w14:paraId="5A45248A" w14:textId="77777777" w:rsidR="00723D9C" w:rsidRPr="00723D9C" w:rsidRDefault="00723D9C" w:rsidP="00723D9C">
      <w:pPr>
        <w:spacing w:line="256" w:lineRule="auto"/>
        <w:rPr>
          <w:rFonts w:ascii="Bookman Old Style" w:hAnsi="Bookman Old Style"/>
          <w:i/>
          <w:iCs/>
          <w:sz w:val="28"/>
          <w:szCs w:val="28"/>
          <w:lang w:val="el-GR"/>
        </w:rPr>
      </w:pPr>
    </w:p>
    <w:p w14:paraId="29979BF9" w14:textId="77777777" w:rsidR="00723D9C" w:rsidRPr="00723D9C" w:rsidRDefault="00723D9C" w:rsidP="00723D9C">
      <w:pPr>
        <w:spacing w:line="256" w:lineRule="auto"/>
        <w:ind w:firstLine="5387"/>
        <w:rPr>
          <w:rFonts w:ascii="Bookman Old Style" w:hAnsi="Bookman Old Style"/>
          <w:sz w:val="28"/>
          <w:szCs w:val="28"/>
          <w:lang w:val="el-GR"/>
        </w:rPr>
      </w:pPr>
      <w:r w:rsidRPr="00723D9C">
        <w:rPr>
          <w:rFonts w:ascii="Bookman Old Style" w:hAnsi="Bookman Old Style"/>
          <w:sz w:val="28"/>
          <w:szCs w:val="28"/>
          <w:lang w:val="el-GR"/>
        </w:rPr>
        <w:t>Τ. ΨΑΡΑ-ΜΙΛΤΙΑΔΟΥ, Δ.</w:t>
      </w:r>
    </w:p>
    <w:p w14:paraId="38477121" w14:textId="77777777" w:rsidR="00723D9C" w:rsidRPr="00723D9C" w:rsidRDefault="00723D9C" w:rsidP="00723D9C">
      <w:pPr>
        <w:spacing w:line="256" w:lineRule="auto"/>
        <w:ind w:firstLine="5387"/>
        <w:rPr>
          <w:rFonts w:ascii="Bookman Old Style" w:hAnsi="Bookman Old Style"/>
          <w:sz w:val="28"/>
          <w:szCs w:val="28"/>
          <w:lang w:val="el-GR"/>
        </w:rPr>
      </w:pPr>
    </w:p>
    <w:p w14:paraId="58A1C95E" w14:textId="77777777" w:rsidR="00F100F9" w:rsidRDefault="00F100F9" w:rsidP="00723D9C">
      <w:pPr>
        <w:spacing w:line="256" w:lineRule="auto"/>
        <w:ind w:firstLine="5387"/>
        <w:rPr>
          <w:rFonts w:ascii="Bookman Old Style" w:hAnsi="Bookman Old Style"/>
          <w:sz w:val="28"/>
          <w:szCs w:val="28"/>
          <w:lang w:val="el-GR"/>
        </w:rPr>
      </w:pPr>
    </w:p>
    <w:p w14:paraId="27CBD861" w14:textId="14609787" w:rsidR="00723D9C" w:rsidRPr="00723D9C" w:rsidRDefault="00723D9C" w:rsidP="00723D9C">
      <w:pPr>
        <w:spacing w:line="256" w:lineRule="auto"/>
        <w:ind w:firstLine="5387"/>
        <w:rPr>
          <w:rFonts w:ascii="Bookman Old Style" w:hAnsi="Bookman Old Style"/>
          <w:sz w:val="28"/>
          <w:szCs w:val="28"/>
          <w:lang w:val="el-GR"/>
        </w:rPr>
      </w:pPr>
      <w:r w:rsidRPr="00723D9C">
        <w:rPr>
          <w:rFonts w:ascii="Bookman Old Style" w:hAnsi="Bookman Old Style"/>
          <w:sz w:val="28"/>
          <w:szCs w:val="28"/>
          <w:lang w:val="el-GR"/>
        </w:rPr>
        <w:t xml:space="preserve"> ΣΤ. ΧΑΤΖΗΓΙΑΝΝΗ,  Δ.</w:t>
      </w:r>
    </w:p>
    <w:p w14:paraId="5238CF76" w14:textId="77777777" w:rsidR="00723D9C" w:rsidRPr="00723D9C" w:rsidRDefault="00723D9C" w:rsidP="00723D9C">
      <w:pPr>
        <w:spacing w:line="256" w:lineRule="auto"/>
        <w:ind w:firstLine="5387"/>
        <w:rPr>
          <w:rFonts w:ascii="Bookman Old Style" w:hAnsi="Bookman Old Style"/>
          <w:sz w:val="28"/>
          <w:szCs w:val="28"/>
          <w:lang w:val="el-GR"/>
        </w:rPr>
      </w:pPr>
    </w:p>
    <w:p w14:paraId="75512384" w14:textId="77777777" w:rsidR="00F100F9" w:rsidRDefault="00F100F9" w:rsidP="00723D9C">
      <w:pPr>
        <w:spacing w:line="256" w:lineRule="auto"/>
        <w:ind w:firstLine="5387"/>
        <w:rPr>
          <w:rFonts w:ascii="Bookman Old Style" w:hAnsi="Bookman Old Style"/>
          <w:sz w:val="28"/>
          <w:szCs w:val="28"/>
          <w:lang w:val="el-GR"/>
        </w:rPr>
      </w:pPr>
    </w:p>
    <w:p w14:paraId="687BD3FB" w14:textId="51B7053F" w:rsidR="00723D9C" w:rsidRPr="00723D9C" w:rsidRDefault="00723D9C" w:rsidP="00723D9C">
      <w:pPr>
        <w:spacing w:line="256" w:lineRule="auto"/>
        <w:ind w:firstLine="5387"/>
        <w:rPr>
          <w:rFonts w:ascii="Bookman Old Style" w:hAnsi="Bookman Old Style"/>
          <w:sz w:val="28"/>
          <w:szCs w:val="28"/>
          <w:lang w:val="el-GR"/>
        </w:rPr>
      </w:pPr>
      <w:r w:rsidRPr="00723D9C">
        <w:rPr>
          <w:rFonts w:ascii="Bookman Old Style" w:hAnsi="Bookman Old Style"/>
          <w:sz w:val="28"/>
          <w:szCs w:val="28"/>
          <w:lang w:val="el-GR"/>
        </w:rPr>
        <w:t>Η. ΓΕΩΡΓΙΟΥ, Δ.</w:t>
      </w:r>
    </w:p>
    <w:p w14:paraId="71803685" w14:textId="77777777" w:rsidR="00723D9C" w:rsidRPr="00723D9C" w:rsidRDefault="00723D9C" w:rsidP="00723D9C">
      <w:pPr>
        <w:spacing w:line="256" w:lineRule="auto"/>
        <w:rPr>
          <w:rFonts w:ascii="Bookman Old Style" w:hAnsi="Bookman Old Style"/>
          <w:i/>
          <w:iCs/>
          <w:sz w:val="16"/>
          <w:szCs w:val="16"/>
          <w:lang w:val="el-GR"/>
        </w:rPr>
      </w:pPr>
      <w:r w:rsidRPr="00723D9C">
        <w:rPr>
          <w:rFonts w:ascii="Bookman Old Style" w:hAnsi="Bookman Old Style"/>
          <w:i/>
          <w:iCs/>
          <w:sz w:val="16"/>
          <w:szCs w:val="16"/>
          <w:lang w:val="el-GR"/>
        </w:rPr>
        <w:t>/Α.Λ.Ο.</w:t>
      </w:r>
    </w:p>
    <w:p w14:paraId="5EB8938F" w14:textId="77777777" w:rsidR="00723D9C" w:rsidRPr="00723D9C" w:rsidRDefault="00723D9C" w:rsidP="00723D9C">
      <w:pPr>
        <w:rPr>
          <w:lang w:val="el-GR"/>
        </w:rPr>
      </w:pPr>
    </w:p>
    <w:p w14:paraId="6A01CFE8" w14:textId="77777777" w:rsidR="00723D9C" w:rsidRPr="00B87373" w:rsidRDefault="00723D9C" w:rsidP="00723D9C">
      <w:pPr>
        <w:rPr>
          <w:lang w:val="el-GR"/>
        </w:rPr>
      </w:pPr>
    </w:p>
    <w:p w14:paraId="6291D3E4" w14:textId="77777777" w:rsidR="00723D9C" w:rsidRPr="00B87373" w:rsidRDefault="00723D9C" w:rsidP="00723D9C">
      <w:pPr>
        <w:rPr>
          <w:lang w:val="el-GR"/>
        </w:rPr>
      </w:pPr>
    </w:p>
    <w:sectPr w:rsidR="00723D9C" w:rsidRPr="00B87373" w:rsidSect="00BF3742">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0C8E" w14:textId="77777777" w:rsidR="00DD33C8" w:rsidRDefault="00DD33C8" w:rsidP="00BF3742">
      <w:pPr>
        <w:spacing w:after="0" w:line="240" w:lineRule="auto"/>
      </w:pPr>
      <w:r>
        <w:separator/>
      </w:r>
    </w:p>
  </w:endnote>
  <w:endnote w:type="continuationSeparator" w:id="0">
    <w:p w14:paraId="2ADE7EA0" w14:textId="77777777" w:rsidR="00DD33C8" w:rsidRDefault="00DD33C8" w:rsidP="00BF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FBC5" w14:textId="77777777" w:rsidR="00DD33C8" w:rsidRDefault="00DD33C8" w:rsidP="00BF3742">
      <w:pPr>
        <w:spacing w:after="0" w:line="240" w:lineRule="auto"/>
      </w:pPr>
      <w:r>
        <w:separator/>
      </w:r>
    </w:p>
  </w:footnote>
  <w:footnote w:type="continuationSeparator" w:id="0">
    <w:p w14:paraId="6D8120A1" w14:textId="77777777" w:rsidR="00DD33C8" w:rsidRDefault="00DD33C8" w:rsidP="00BF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418986"/>
      <w:docPartObj>
        <w:docPartGallery w:val="Page Numbers (Top of Page)"/>
        <w:docPartUnique/>
      </w:docPartObj>
    </w:sdtPr>
    <w:sdtEndPr>
      <w:rPr>
        <w:noProof/>
      </w:rPr>
    </w:sdtEndPr>
    <w:sdtContent>
      <w:p w14:paraId="252B30E0" w14:textId="61DC82AF" w:rsidR="00BF3742" w:rsidRDefault="00BF3742">
        <w:pPr>
          <w:pStyle w:val="Header"/>
          <w:jc w:val="center"/>
        </w:pPr>
        <w:r>
          <w:fldChar w:fldCharType="begin"/>
        </w:r>
        <w:r>
          <w:instrText xml:space="preserve"> PAGE   \* MERGEFORMAT </w:instrText>
        </w:r>
        <w:r>
          <w:fldChar w:fldCharType="separate"/>
        </w:r>
        <w:r w:rsidR="00ED4BB1">
          <w:rPr>
            <w:noProof/>
          </w:rPr>
          <w:t>2</w:t>
        </w:r>
        <w:r>
          <w:rPr>
            <w:noProof/>
          </w:rPr>
          <w:fldChar w:fldCharType="end"/>
        </w:r>
      </w:p>
    </w:sdtContent>
  </w:sdt>
  <w:p w14:paraId="1FC93650" w14:textId="77777777" w:rsidR="00BF3742" w:rsidRDefault="00BF3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9C"/>
    <w:rsid w:val="000C54F3"/>
    <w:rsid w:val="000D375D"/>
    <w:rsid w:val="0020627B"/>
    <w:rsid w:val="002456DE"/>
    <w:rsid w:val="002800C2"/>
    <w:rsid w:val="002C4D51"/>
    <w:rsid w:val="002D4352"/>
    <w:rsid w:val="00331988"/>
    <w:rsid w:val="00663B79"/>
    <w:rsid w:val="00723D9C"/>
    <w:rsid w:val="007935AC"/>
    <w:rsid w:val="00852241"/>
    <w:rsid w:val="00A03C59"/>
    <w:rsid w:val="00A55D9B"/>
    <w:rsid w:val="00A772A1"/>
    <w:rsid w:val="00AA57A3"/>
    <w:rsid w:val="00AF1670"/>
    <w:rsid w:val="00B1383F"/>
    <w:rsid w:val="00B170CC"/>
    <w:rsid w:val="00B87373"/>
    <w:rsid w:val="00B93300"/>
    <w:rsid w:val="00BB1E16"/>
    <w:rsid w:val="00BF3742"/>
    <w:rsid w:val="00C66CFC"/>
    <w:rsid w:val="00C9450B"/>
    <w:rsid w:val="00D64846"/>
    <w:rsid w:val="00DC2FAC"/>
    <w:rsid w:val="00DD33C8"/>
    <w:rsid w:val="00ED4BB1"/>
    <w:rsid w:val="00EF49C5"/>
    <w:rsid w:val="00F100F9"/>
    <w:rsid w:val="00F96D29"/>
    <w:rsid w:val="00FB133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EF2A"/>
  <w15:chartTrackingRefBased/>
  <w15:docId w15:val="{77318079-2BAE-4A9A-8F22-E2976257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9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42"/>
  </w:style>
  <w:style w:type="paragraph" w:styleId="Footer">
    <w:name w:val="footer"/>
    <w:basedOn w:val="Normal"/>
    <w:link w:val="FooterChar"/>
    <w:uiPriority w:val="99"/>
    <w:unhideWhenUsed/>
    <w:rsid w:val="00BF3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Marilia Hadjiprodromou</cp:lastModifiedBy>
  <cp:revision>4</cp:revision>
  <cp:lastPrinted>2023-09-29T08:18:00Z</cp:lastPrinted>
  <dcterms:created xsi:type="dcterms:W3CDTF">2023-10-06T10:47:00Z</dcterms:created>
  <dcterms:modified xsi:type="dcterms:W3CDTF">2023-10-06T10:48:00Z</dcterms:modified>
</cp:coreProperties>
</file>